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GENERALES DE LA PRÁCTICA DE TRANSPARENCIA PROACTIVA</w:t>
      </w:r>
    </w:p>
    <w:tbl>
      <w:tblPr>
        <w:tblStyle w:val="Table1"/>
        <w:tblW w:w="9887.0" w:type="dxa"/>
        <w:jc w:val="center"/>
        <w:tblLayout w:type="fixed"/>
        <w:tblLook w:val="0400"/>
      </w:tblPr>
      <w:tblGrid>
        <w:gridCol w:w="5132"/>
        <w:gridCol w:w="1140"/>
        <w:gridCol w:w="975"/>
        <w:gridCol w:w="1320"/>
        <w:gridCol w:w="1320"/>
        <w:tblGridChange w:id="0">
          <w:tblGrid>
            <w:gridCol w:w="5132"/>
            <w:gridCol w:w="1140"/>
            <w:gridCol w:w="975"/>
            <w:gridCol w:w="1320"/>
            <w:gridCol w:w="1320"/>
          </w:tblGrid>
        </w:tblGridChange>
      </w:tblGrid>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2">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de Transparencia Proactiva</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3">
            <w:pPr>
              <w:ind w:left="-58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Ventanilla Virtual</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7">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Sujeto Obligado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ind w:left="-580" w:firstLine="0"/>
              <w:jc w:val="both"/>
              <w:rPr>
                <w:rFonts w:ascii="Palatino Linotype" w:cs="Palatino Linotype" w:eastAsia="Palatino Linotype" w:hAnsi="Palatino Linotype"/>
                <w:b w:val="1"/>
              </w:rPr>
            </w:pPr>
            <w:r w:rsidDel="00000000" w:rsidR="00000000" w:rsidRPr="00000000">
              <w:rPr>
                <w:rFonts w:ascii="Arial" w:cs="Arial" w:eastAsia="Arial" w:hAnsi="Arial"/>
                <w:rtl w:val="0"/>
              </w:rPr>
              <w:t xml:space="preserve">Organismo Público Descentralizado para la Prestación de los Servicios de Agua Potable, Drenaje y Tratamiento de Aguas Residuales del Municipios de Huixquilucan, México</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C">
            <w:pPr>
              <w:ind w:left="-56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Tipo de Sujeto Obligado </w:t>
            </w:r>
            <w:r w:rsidDel="00000000" w:rsidR="00000000" w:rsidRPr="00000000">
              <w:rPr>
                <w:rFonts w:ascii="Palatino Linotype" w:cs="Palatino Linotype" w:eastAsia="Palatino Linotype" w:hAnsi="Palatino Linotype"/>
                <w:i w:val="1"/>
                <w:rtl w:val="0"/>
              </w:rPr>
              <w:t xml:space="preserve">(Poder Ejecutivo, Poder Legislativo, Poder Judicial, Organismo Autónomo, Partido Político, Sindicato, etc.)</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D">
            <w:pPr>
              <w:ind w:left="-58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Arial" w:cs="Arial" w:eastAsia="Arial" w:hAnsi="Arial"/>
                <w:rtl w:val="0"/>
              </w:rPr>
              <w:t xml:space="preserve">Organismo Público Descentralizado</w:t>
            </w:r>
            <w:r w:rsidDel="00000000" w:rsidR="00000000" w:rsidRPr="00000000">
              <w:rPr>
                <w:rtl w:val="0"/>
              </w:rPr>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1">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Área responsable de la práctica de Transparencia Proactiva</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ind w:left="-580" w:firstLine="0"/>
              <w:rPr>
                <w:rFonts w:ascii="Palatino Linotype" w:cs="Palatino Linotype" w:eastAsia="Palatino Linotype" w:hAnsi="Palatino Linotype"/>
                <w:b w:val="1"/>
              </w:rPr>
            </w:pPr>
            <w:r w:rsidDel="00000000" w:rsidR="00000000" w:rsidRPr="00000000">
              <w:rPr>
                <w:rFonts w:ascii="Arial" w:cs="Arial" w:eastAsia="Arial" w:hAnsi="Arial"/>
                <w:rtl w:val="0"/>
              </w:rPr>
              <w:t xml:space="preserve">Dirección de Comercialización </w:t>
            </w:r>
            <w:r w:rsidDel="00000000" w:rsidR="00000000" w:rsidRPr="00000000">
              <w:rPr>
                <w:rtl w:val="0"/>
              </w:rPr>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6">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Titular de la Unidad de Transparencia </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ind w:left="-580" w:firstLine="0"/>
              <w:rPr>
                <w:rFonts w:ascii="Palatino Linotype" w:cs="Palatino Linotype" w:eastAsia="Palatino Linotype" w:hAnsi="Palatino Linotype"/>
                <w:b w:val="1"/>
              </w:rPr>
            </w:pPr>
            <w:r w:rsidDel="00000000" w:rsidR="00000000" w:rsidRPr="00000000">
              <w:rPr>
                <w:rFonts w:ascii="Arial" w:cs="Arial" w:eastAsia="Arial" w:hAnsi="Arial"/>
                <w:rtl w:val="0"/>
              </w:rPr>
              <w:t xml:space="preserve">Adriana Reyes Chino</w:t>
            </w:r>
            <w:r w:rsidDel="00000000" w:rsidR="00000000" w:rsidRPr="00000000">
              <w:rPr>
                <w:rtl w:val="0"/>
              </w:rPr>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B">
            <w:pPr>
              <w:ind w:left="-56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práctica ha sido reconocida previamente?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ind w:right="-75"/>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ind w:left="-729" w:firstLine="0"/>
              <w:jc w:val="center"/>
              <w:rPr>
                <w:rFonts w:ascii="Palatino Linotype" w:cs="Palatino Linotype" w:eastAsia="Palatino Linotype" w:hAnsi="Palatino Linotype"/>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r>
    </w:tbl>
    <w:p w:rsidR="00000000" w:rsidDel="00000000" w:rsidP="00000000" w:rsidRDefault="00000000" w:rsidRPr="00000000" w14:paraId="0000002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1">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CARACTERÍSTICAS DE LA PRÁCTICA DE TRANSPARENCIA PROACTIVA: </w:t>
      </w:r>
    </w:p>
    <w:p w:rsidR="00000000" w:rsidDel="00000000" w:rsidP="00000000" w:rsidRDefault="00000000" w:rsidRPr="00000000" w14:paraId="00000022">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Señale el año en que surgió y si se encuentra vigente: </w:t>
      </w:r>
    </w:p>
    <w:p w:rsidR="00000000" w:rsidDel="00000000" w:rsidP="00000000" w:rsidRDefault="00000000" w:rsidRPr="00000000" w14:paraId="00000023">
      <w:pPr>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Surgió en el presente año y a la fecha se encuentra vigente</w:t>
      </w:r>
    </w:p>
    <w:p w:rsidR="00000000" w:rsidDel="00000000" w:rsidP="00000000" w:rsidRDefault="00000000" w:rsidRPr="00000000" w14:paraId="00000024">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Explique el objetivo de dicha práctica: </w:t>
      </w:r>
    </w:p>
    <w:p w:rsidR="00000000" w:rsidDel="00000000" w:rsidP="00000000" w:rsidRDefault="00000000" w:rsidRPr="00000000" w14:paraId="00000025">
      <w:pPr>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Brindar a la ciudadanía un acceso ágil, transparente y confiable a la información sobre los trámites y servicios que ofrece el organismo, mediante la publicación clara y estructurada de requisitos, costos, plazos y formatos. La finalidad es facilitar la gestión ciudadana, reducir tiempos de atención, mejorar la calidad del servicio, disminuir asimetrías de información y fortalecer la rendición de cuentas institucional; para Aguas de Huixquilucan es importante ser un organismo eficiente que satisfaga la demanda ciudadana de la mejor forma, evitando largas filas y el traslado continuo a las distintas oficinas de este Organismo Operador. </w:t>
      </w:r>
    </w:p>
    <w:p w:rsidR="00000000" w:rsidDel="00000000" w:rsidP="00000000" w:rsidRDefault="00000000" w:rsidRPr="00000000" w14:paraId="00000026">
      <w:pPr>
        <w:ind w:left="-425"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3. Indique qué es y cómo funciona </w:t>
      </w:r>
      <w:r w:rsidDel="00000000" w:rsidR="00000000" w:rsidRPr="00000000">
        <w:rPr>
          <w:rFonts w:ascii="Palatino Linotype" w:cs="Palatino Linotype" w:eastAsia="Palatino Linotype" w:hAnsi="Palatino Linotype"/>
          <w:b w:val="1"/>
          <w:i w:val="1"/>
          <w:rtl w:val="0"/>
        </w:rPr>
        <w:t xml:space="preserve">(Por ejemplo: es un Micrositio, pláticas que se llevaron a cabo en …, etc): </w:t>
      </w:r>
    </w:p>
    <w:p w:rsidR="00000000" w:rsidDel="00000000" w:rsidP="00000000" w:rsidRDefault="00000000" w:rsidRPr="00000000" w14:paraId="00000027">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un micrositio dentro del portal institucional del Organismo de Agua que concentra de manera ordenada y accesible información de trámites y servicios, proporcionando conocimiento público útil enfocado en las necesidades de la sociedad. Funciona como una herramienta de consulta en línea donde los usuarios pueden buscar por tipo de trámite, descargar formatos, verificar requisitos, conocer costos y tiempos de atención, así como obtener información sobre medios de contacto, ubicación de oficinas, información adicional a los tramites y servicios y ventajas de estos. El micrositio se actualiza periódicamente para asegurar la vigencia de la información y se encuentra optimizado para consulta desde dispositivos móviles y computadoras.</w:t>
      </w:r>
      <w:r w:rsidDel="00000000" w:rsidR="00000000" w:rsidRPr="00000000">
        <w:rPr>
          <w:rtl w:val="0"/>
        </w:rPr>
      </w:r>
    </w:p>
    <w:p w:rsidR="00000000" w:rsidDel="00000000" w:rsidP="00000000" w:rsidRDefault="00000000" w:rsidRPr="00000000" w14:paraId="00000028">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Describa los contenidos, temas o información publicados como parte de la práctica:</w:t>
      </w:r>
    </w:p>
    <w:p w:rsidR="00000000" w:rsidDel="00000000" w:rsidP="00000000" w:rsidRDefault="00000000" w:rsidRPr="00000000" w14:paraId="00000029">
      <w:pPr>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práctica consiste en la publicación digital de información de trámites y servicios que ofrece el organismo. Los contenidos incluyen: nombre y tipo de trámite, descripción general, requisitos documentales, formatos descargables, costos asociados, ubicación y horarios de atención, base legal aplicable, medios de presentación (presencial o en línea), así como mecanismos de contacto y seguimiento. Esta información está organizada por tipo de trámite y se presenta en un lenguaje claro y accesible para toda la población.</w:t>
      </w:r>
    </w:p>
    <w:p w:rsidR="00000000" w:rsidDel="00000000" w:rsidP="00000000" w:rsidRDefault="00000000" w:rsidRPr="00000000" w14:paraId="0000002A">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Describa el motivo por el que surgió:  </w:t>
      </w:r>
    </w:p>
    <w:p w:rsidR="00000000" w:rsidDel="00000000" w:rsidP="00000000" w:rsidRDefault="00000000" w:rsidRPr="00000000" w14:paraId="0000002B">
      <w:pPr>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práctica surgió como respuesta a la necesidad de mejorar la experiencia de los ciudadanos al realizar trámites y servicios, quienes enfrentaban dificultades para obtener información precisa, actualizada y accesible. La dispersión de datos, la falta de estandarización en los requisitos y la dependencia de la atención presencial generaban incertidumbre, tiempos prolongados y posibilidad de errores. Ante ello, se implementó un mecanismo digital que centraliza y transparenta la información, con el objetivo de fortalecer la eficiencia administrativa y la confianza ciudadana. Lo que permite una correcta rendición de cuentas, incentivando la participación ciudadana. </w:t>
      </w:r>
    </w:p>
    <w:p w:rsidR="00000000" w:rsidDel="00000000" w:rsidP="00000000" w:rsidRDefault="00000000" w:rsidRPr="00000000" w14:paraId="0000002C">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6. Enuncie los beneficios generados a partir de su implementación: </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 ciudadanía se encuentra informada respecto al quehacer gubernamental que realiza este Organismo Operador.</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Ayuda a la ciudadanía a la toma de decisiones, respecto a los trámites y servicios que brinda este Organismo Operador.</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Garantiza el derecho de acceso a la información pública.</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Mayor transparencia y confianza institucional al eliminar discrecionalidades en la atención.</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295"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Mejora en la eficiencia operativa del organismo al reducir consultas presenciales innecesarias.</w:t>
      </w:r>
    </w:p>
    <w:p w:rsidR="00000000" w:rsidDel="00000000" w:rsidP="00000000" w:rsidRDefault="00000000" w:rsidRPr="00000000" w14:paraId="00000032">
      <w:pPr>
        <w:ind w:left="-42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 Explica de qué manera la práctica cumple con los atributos de calidad de la información, publicados en los Lineamientos de Implementación y Evaluación de Transparencia Proactiva y que se refieren a:</w:t>
      </w:r>
    </w:p>
    <w:tbl>
      <w:tblPr>
        <w:tblStyle w:val="Table2"/>
        <w:tblW w:w="8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2910"/>
        <w:gridCol w:w="5310"/>
        <w:tblGridChange w:id="0">
          <w:tblGrid>
            <w:gridCol w:w="600"/>
            <w:gridCol w:w="2910"/>
            <w:gridCol w:w="5310"/>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rPr>
            </w:pP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3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Atributo de Calidad</w:t>
            </w:r>
          </w:p>
        </w:tc>
        <w:tc>
          <w:tcPr>
            <w:shd w:fill="efefef"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Explicación</w:t>
            </w:r>
          </w:p>
        </w:tc>
      </w:tr>
      <w:tr>
        <w:trPr>
          <w:cantSplit w:val="0"/>
          <w:trHeight w:val="385"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w:t>
            </w:r>
          </w:p>
        </w:tc>
        <w:tc>
          <w:tcPr>
            <w:shd w:fill="efefef" w:val="clear"/>
            <w:tcMar>
              <w:top w:w="100.0" w:type="dxa"/>
              <w:left w:w="100.0" w:type="dxa"/>
              <w:bottom w:w="100.0" w:type="dxa"/>
              <w:right w:w="100.0" w:type="dxa"/>
            </w:tcMar>
          </w:tcPr>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puede consultarse desde cualquier dispositivo con conexión a internet, sin restricciones tecnológicas ni requisitos de registro, facilitando su uso por toda la ciudadanía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w:t>
            </w:r>
          </w:p>
        </w:tc>
        <w:tc>
          <w:tcPr>
            <w:shd w:fill="efefef" w:val="clear"/>
            <w:tcMar>
              <w:top w:w="100.0" w:type="dxa"/>
              <w:left w:w="100.0" w:type="dxa"/>
              <w:bottom w:w="100.0" w:type="dxa"/>
              <w:right w:w="100.0" w:type="dxa"/>
            </w:tcMar>
          </w:tcPr>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publicada está validada por las áreas competentes y corresponden a la normatividad vigente, lo que garantiza su autenticidad.</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w:t>
            </w:r>
          </w:p>
        </w:tc>
        <w:tc>
          <w:tcPr>
            <w:shd w:fill="efefef" w:val="clear"/>
            <w:tcMar>
              <w:top w:w="100.0" w:type="dxa"/>
              <w:left w:w="100.0" w:type="dxa"/>
              <w:bottom w:w="100.0" w:type="dxa"/>
              <w:right w:w="100.0" w:type="dxa"/>
            </w:tcMar>
          </w:tcPr>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lenguaje empleado es claro, directo y evita tecnicismos, permitiendo que cualquier persona entienda lo que debe hacer para completar el trámite.</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w:t>
            </w:r>
          </w:p>
        </w:tc>
        <w:tc>
          <w:tcPr>
            <w:shd w:fill="efefef" w:val="clear"/>
            <w:tcMar>
              <w:top w:w="100.0" w:type="dxa"/>
              <w:left w:w="100.0" w:type="dxa"/>
              <w:bottom w:w="100.0" w:type="dxa"/>
              <w:right w:w="100.0" w:type="dxa"/>
            </w:tcMar>
          </w:tcPr>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se publica y actualiza en tiempo real cuando hay cambios normativos o procedimentales, asegurando su vigencia.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w:t>
            </w:r>
          </w:p>
        </w:tc>
        <w:tc>
          <w:tcPr>
            <w:shd w:fill="efefef" w:val="clear"/>
            <w:tcMar>
              <w:top w:w="100.0" w:type="dxa"/>
              <w:left w:w="100.0" w:type="dxa"/>
              <w:bottom w:w="100.0" w:type="dxa"/>
              <w:right w:w="100.0" w:type="dxa"/>
            </w:tcMar>
          </w:tcPr>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datos difundidos reflejan fielmente los requisitos y procedimientos reales que se aplican en las oficinas de atención.</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6</w:t>
            </w:r>
          </w:p>
        </w:tc>
        <w:tc>
          <w:tcPr>
            <w:shd w:fill="efefef" w:val="clear"/>
            <w:tcMar>
              <w:top w:w="100.0" w:type="dxa"/>
              <w:left w:w="100.0" w:type="dxa"/>
              <w:bottom w:w="100.0" w:type="dxa"/>
              <w:right w:w="100.0" w:type="dxa"/>
            </w:tcMar>
          </w:tcPr>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 correspondencia entre la información digital y la que se proporciona presencialmente en los módulos, evitando contradicciones.</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w:t>
            </w:r>
          </w:p>
        </w:tc>
        <w:tc>
          <w:tcPr>
            <w:shd w:fill="efefef" w:val="clear"/>
            <w:tcMar>
              <w:top w:w="100.0" w:type="dxa"/>
              <w:left w:w="100.0" w:type="dxa"/>
              <w:bottom w:w="100.0" w:type="dxa"/>
              <w:right w:w="100.0" w:type="dxa"/>
            </w:tcMar>
          </w:tcPr>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incluyen todos los elementos necesarios para realizar el trámite: requisitos, formatos, horarios, ubicación y respuesta.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w:t>
            </w:r>
          </w:p>
        </w:tc>
        <w:tc>
          <w:tcPr>
            <w:shd w:fill="efefef" w:val="clear"/>
            <w:tcMar>
              <w:top w:w="100.0" w:type="dxa"/>
              <w:left w:w="100.0" w:type="dxa"/>
              <w:bottom w:w="100.0" w:type="dxa"/>
              <w:right w:w="100.0" w:type="dxa"/>
            </w:tcMar>
          </w:tcPr>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Actualizada</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se revisa y ajusta periódicamente para incorporar reformas legales, cambios de domicilio o ajustes administrativos.</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9</w:t>
            </w:r>
          </w:p>
        </w:tc>
        <w:tc>
          <w:tcPr>
            <w:shd w:fill="efefef" w:val="clear"/>
            <w:tcMar>
              <w:top w:w="100.0" w:type="dxa"/>
              <w:left w:w="100.0" w:type="dxa"/>
              <w:bottom w:w="100.0" w:type="dxa"/>
              <w:right w:w="100.0" w:type="dxa"/>
            </w:tcMar>
          </w:tcPr>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 </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ciudadano puede cotejar los datos publicados con el marco normativo aplicable y con la realidad operativa del organismo.</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10</w:t>
            </w:r>
          </w:p>
        </w:tc>
        <w:tc>
          <w:tcPr>
            <w:shd w:fill="efefef" w:val="clear"/>
            <w:tcMar>
              <w:top w:w="100.0" w:type="dxa"/>
              <w:left w:w="100.0" w:type="dxa"/>
              <w:bottom w:w="100.0" w:type="dxa"/>
              <w:right w:w="100.0" w:type="dxa"/>
            </w:tcMar>
          </w:tcPr>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plataforma permite la descarga de información, formatos en archivos editables o reutilizables, facilitando su procesamiento y consulta.</w:t>
            </w:r>
          </w:p>
        </w:tc>
      </w:tr>
    </w:tbl>
    <w:p w:rsidR="00000000" w:rsidDel="00000000" w:rsidP="00000000" w:rsidRDefault="00000000" w:rsidRPr="00000000" w14:paraId="00000054">
      <w:pPr>
        <w:jc w:val="both"/>
        <w:rPr>
          <w:rFonts w:ascii="Palatino Linotype" w:cs="Palatino Linotype" w:eastAsia="Palatino Linotype" w:hAnsi="Palatino Linotype"/>
          <w:b w:val="1"/>
        </w:rPr>
      </w:pPr>
      <w:r w:rsidDel="00000000" w:rsidR="00000000" w:rsidRPr="00000000">
        <w:rPr>
          <w:rtl w:val="0"/>
        </w:rPr>
      </w:r>
    </w:p>
    <w:tbl>
      <w:tblPr>
        <w:tblStyle w:val="Table3"/>
        <w:tblW w:w="9983.0" w:type="dxa"/>
        <w:jc w:val="center"/>
        <w:tblLayout w:type="fixed"/>
        <w:tblLook w:val="0400"/>
      </w:tblPr>
      <w:tblGrid>
        <w:gridCol w:w="2160"/>
        <w:gridCol w:w="2243"/>
        <w:gridCol w:w="2970"/>
        <w:gridCol w:w="2610"/>
        <w:tblGridChange w:id="0">
          <w:tblGrid>
            <w:gridCol w:w="2160"/>
            <w:gridCol w:w="2243"/>
            <w:gridCol w:w="2970"/>
            <w:gridCol w:w="2610"/>
          </w:tblGrid>
        </w:tblGridChange>
      </w:tblGrid>
      <w:tr>
        <w:trPr>
          <w:cantSplit w:val="0"/>
          <w:trHeight w:val="493"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55">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Indique de qué manera cumple con los objetivos su práctica: </w:t>
            </w:r>
          </w:p>
        </w:tc>
      </w:tr>
      <w:tr>
        <w:trPr>
          <w:cantSplit w:val="0"/>
          <w:trHeight w:val="156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59">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Disminuir asimetrías de la información </w:t>
            </w:r>
          </w:p>
          <w:p w:rsidR="00000000" w:rsidDel="00000000" w:rsidP="00000000" w:rsidRDefault="00000000" w:rsidRPr="00000000" w14:paraId="0000005A">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5B">
            <w:pPr>
              <w:keepNext w:val="1"/>
              <w:keepLines w:val="1"/>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5C">
            <w:pPr>
              <w:spacing w:after="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Mejorar el acceso a trámites o servicios</w:t>
            </w:r>
          </w:p>
          <w:p w:rsidR="00000000" w:rsidDel="00000000" w:rsidP="00000000" w:rsidRDefault="00000000" w:rsidRPr="00000000" w14:paraId="0000005D">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5E">
            <w:pPr>
              <w:spacing w:after="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5F">
            <w:pPr>
              <w:spacing w:after="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Optimizar la toma de decisiones de autoridades, ciudadanos o de la población en general</w:t>
            </w:r>
          </w:p>
          <w:p w:rsidR="00000000" w:rsidDel="00000000" w:rsidP="00000000" w:rsidRDefault="00000000" w:rsidRPr="00000000" w14:paraId="00000060">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61">
            <w:pPr>
              <w:keepNext w:val="1"/>
              <w:keepLines w:val="1"/>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2">
            <w:pPr>
              <w:spacing w:after="0" w:lineRule="auto"/>
              <w:ind w:left="-566"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Detonar la rendición de cuentas efectiva</w:t>
            </w:r>
          </w:p>
          <w:p w:rsidR="00000000" w:rsidDel="00000000" w:rsidP="00000000" w:rsidRDefault="00000000" w:rsidRPr="00000000" w14:paraId="00000063">
            <w:pPr>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 No</w:t>
            </w:r>
          </w:p>
          <w:p w:rsidR="00000000" w:rsidDel="00000000" w:rsidP="00000000" w:rsidRDefault="00000000" w:rsidRPr="00000000" w14:paraId="00000064">
            <w:pPr>
              <w:keepNext w:val="1"/>
              <w:keepLines w:val="1"/>
              <w:spacing w:after="0" w:line="240" w:lineRule="auto"/>
              <w:ind w:left="-70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¿por qué?</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ind w:left="-8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porque al poner a disposición de la ciudadanía, información en línea y de forma clara, respecto a tramites y servicios, se garantiza que todas las personas independientemente de su ubicación o nivel de contacto con la administración accedan a la misma información y tengan a su alcance información útil para la toma de decisiones.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ind w:left="-72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Porque al centralizar y digitalizar la información en una plataforma accesible en línea, se eliminan barreras geográficas, se reducen tiempos de traslado y espera, y se facilita que las personas conozcan y preparen con anticipación la documentación necesaria para acceder a tramites y servicios.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ind w:left="-69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Porque al contar con información clara, estructurada y actualizada de los trámites y servicios, tanto los ciudadanos como las autoridades pueden planear y ejecutar sus acciones con mayor certeza.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ind w:left="-68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Porque al publicar información adicional de los tramites y servicios, se establecen parámetros claros verificables para evaluar el actuar de las autoridades.</w:t>
            </w:r>
          </w:p>
          <w:p w:rsidR="00000000" w:rsidDel="00000000" w:rsidP="00000000" w:rsidRDefault="00000000" w:rsidRPr="00000000" w14:paraId="00000069">
            <w:pPr>
              <w:ind w:left="-68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permite que la ciudadanía detecte posibles inconsistencias, discrecionalidades o demoras injustificadas, y exija el cumplimiento de los procedimientos establecidos.</w:t>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6A">
            <w:pPr>
              <w:ind w:left="-56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Observaciones: </w:t>
            </w:r>
            <w:r w:rsidDel="00000000" w:rsidR="00000000" w:rsidRPr="00000000">
              <w:rPr>
                <w:rFonts w:ascii="Palatino Linotype" w:cs="Palatino Linotype" w:eastAsia="Palatino Linotype" w:hAnsi="Palatino Linotype"/>
                <w:i w:val="1"/>
                <w:rtl w:val="0"/>
              </w:rPr>
              <w:t xml:space="preserve">(anote aquí cualquier información adicional que permita conocer el detalle del o los objetivos y su cumplimiento)</w:t>
            </w:r>
          </w:p>
        </w:tc>
      </w:tr>
      <w:tr>
        <w:trPr>
          <w:cantSplit w:val="0"/>
          <w:trHeight w:val="220"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072">
      <w:pPr>
        <w:rPr>
          <w:rFonts w:ascii="Palatino Linotype" w:cs="Palatino Linotype" w:eastAsia="Palatino Linotype" w:hAnsi="Palatino Linotype"/>
          <w:b w:val="1"/>
          <w:highlight w:val="yellow"/>
        </w:rPr>
      </w:pPr>
      <w:r w:rsidDel="00000000" w:rsidR="00000000" w:rsidRPr="00000000">
        <w:rPr>
          <w:rtl w:val="0"/>
        </w:rPr>
      </w:r>
    </w:p>
    <w:tbl>
      <w:tblPr>
        <w:tblStyle w:val="Table4"/>
        <w:tblW w:w="9945.0" w:type="dxa"/>
        <w:jc w:val="center"/>
        <w:tblLayout w:type="fixed"/>
        <w:tblLook w:val="0400"/>
      </w:tblPr>
      <w:tblGrid>
        <w:gridCol w:w="4770"/>
        <w:gridCol w:w="1179"/>
        <w:gridCol w:w="1191"/>
        <w:gridCol w:w="1275"/>
        <w:gridCol w:w="1530"/>
        <w:tblGridChange w:id="0">
          <w:tblGrid>
            <w:gridCol w:w="4770"/>
            <w:gridCol w:w="1179"/>
            <w:gridCol w:w="1191"/>
            <w:gridCol w:w="1275"/>
            <w:gridCol w:w="153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73">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9. ¿La información que contiene la práctica se dirige a un sector específico de la sociedad o a un grupo de la población en situación de vulnerabilidad, por ejemplo: mujeres, estudiantes, migrantes, entre otros?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4">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6">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r>
      <w:tr>
        <w:trPr>
          <w:cantSplit w:val="0"/>
          <w:trHeight w:val="320"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78">
            <w:pPr>
              <w:ind w:left="-566"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de que la respuesta sea afirmativa, indique a cuál sector se enfoca: </w:t>
            </w:r>
          </w:p>
        </w:tc>
      </w:tr>
      <w:tr>
        <w:trPr>
          <w:cantSplit w:val="0"/>
          <w:trHeight w:val="310"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7D">
            <w:pPr>
              <w:ind w:left="-566"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7F">
            <w:pPr>
              <w:rPr>
                <w:rFonts w:ascii="Palatino Linotype" w:cs="Palatino Linotype" w:eastAsia="Palatino Linotype" w:hAnsi="Palatino Linotype"/>
                <w:b w:val="1"/>
              </w:rPr>
            </w:pPr>
            <w:r w:rsidDel="00000000" w:rsidR="00000000" w:rsidRPr="00000000">
              <w:rPr>
                <w:rtl w:val="0"/>
              </w:rPr>
            </w:r>
          </w:p>
        </w:tc>
      </w:tr>
      <w:tr>
        <w:trPr>
          <w:cantSplit w:val="0"/>
          <w:trHeight w:val="286"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82">
            <w:pPr>
              <w:ind w:left="-566"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84">
            <w:pPr>
              <w:rPr>
                <w:rFonts w:ascii="Palatino Linotype" w:cs="Palatino Linotype" w:eastAsia="Palatino Linotype" w:hAnsi="Palatino Linotype"/>
                <w:b w:val="1"/>
              </w:rPr>
            </w:pPr>
            <w:r w:rsidDel="00000000" w:rsidR="00000000" w:rsidRPr="00000000">
              <w:rPr>
                <w:rtl w:val="0"/>
              </w:rPr>
            </w:r>
          </w:p>
        </w:tc>
      </w:tr>
      <w:tr>
        <w:trPr>
          <w:cantSplit w:val="0"/>
          <w:trHeight w:val="306"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87">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89">
            <w:pPr>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08C">
      <w:pPr>
        <w:rPr>
          <w:rFonts w:ascii="Palatino Linotype" w:cs="Palatino Linotype" w:eastAsia="Palatino Linotype" w:hAnsi="Palatino Linotype"/>
          <w:b w:val="1"/>
        </w:rPr>
      </w:pPr>
      <w:r w:rsidDel="00000000" w:rsidR="00000000" w:rsidRPr="00000000">
        <w:rPr>
          <w:rtl w:val="0"/>
        </w:rPr>
      </w:r>
    </w:p>
    <w:tbl>
      <w:tblPr>
        <w:tblStyle w:val="Table5"/>
        <w:tblW w:w="9885.0" w:type="dxa"/>
        <w:jc w:val="center"/>
        <w:tblLayout w:type="fixed"/>
        <w:tblLook w:val="0400"/>
      </w:tblPr>
      <w:tblGrid>
        <w:gridCol w:w="4665"/>
        <w:gridCol w:w="1230"/>
        <w:gridCol w:w="1200"/>
        <w:gridCol w:w="1365"/>
        <w:gridCol w:w="1425"/>
        <w:tblGridChange w:id="0">
          <w:tblGrid>
            <w:gridCol w:w="4665"/>
            <w:gridCol w:w="1230"/>
            <w:gridCol w:w="1200"/>
            <w:gridCol w:w="1365"/>
            <w:gridCol w:w="1425"/>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D">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10. ¿La sociedad —ya sea ciudadanos u organizaciones de la sociedad civil— participó en el diseño o planteamiento de la práctica?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E">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9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r>
      <w:tr>
        <w:trPr>
          <w:cantSplit w:val="0"/>
          <w:trHeight w:val="253"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92">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describa cómo participó la sociedad: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9C">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Adjuntar y nombrar la evidencia o hipervínculo de la participación (pueden ser minutas o actas de trabajo, evidencias fotográficas, videos, etc.)</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rPr>
                <w:rFonts w:ascii="Palatino Linotype" w:cs="Palatino Linotype" w:eastAsia="Palatino Linotype" w:hAnsi="Palatino Linotype"/>
                <w:b w:val="1"/>
                <w:highlight w:val="yellow"/>
              </w:rPr>
            </w:pPr>
            <w:r w:rsidDel="00000000" w:rsidR="00000000" w:rsidRPr="00000000">
              <w:rPr>
                <w:rtl w:val="0"/>
              </w:rPr>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A6">
            <w:pPr>
              <w:ind w:hanging="425"/>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0B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6"/>
        <w:tblW w:w="9870.0" w:type="dxa"/>
        <w:jc w:val="center"/>
        <w:tblLayout w:type="fixed"/>
        <w:tblLook w:val="0400"/>
      </w:tblPr>
      <w:tblGrid>
        <w:gridCol w:w="4665"/>
        <w:gridCol w:w="1365"/>
        <w:gridCol w:w="1035"/>
        <w:gridCol w:w="1350"/>
        <w:gridCol w:w="1455"/>
        <w:tblGridChange w:id="0">
          <w:tblGrid>
            <w:gridCol w:w="4665"/>
            <w:gridCol w:w="1365"/>
            <w:gridCol w:w="1035"/>
            <w:gridCol w:w="1350"/>
            <w:gridCol w:w="1455"/>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1">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11. ¿La información de la práctica busca atender una necesidad o una demanda específica de información de la población?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3">
            <w:pPr>
              <w:ind w:left="-482" w:right="3" w:firstLine="142.00000000000003"/>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4">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B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indique qué demanda o necesidad atiende:</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ind w:left="-684"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Responde directamente a una demanda recurrente de los ciudadanos: conocer de forma clara, rápida y sin intermediarios información para realizar trámites. La práctica atiende la necesidad de contar con información oficial, actualizada y accesible que permita ahorrar tiempo, evitar errores o rechazos en ventanilla, y ejercer derechos sin depender de terceros o gestiones presenciales innecesarias.</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C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C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C7">
            <w:pPr>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0CA">
      <w:pPr>
        <w:rPr>
          <w:rFonts w:ascii="Palatino Linotype" w:cs="Palatino Linotype" w:eastAsia="Palatino Linotype" w:hAnsi="Palatino Linotype"/>
          <w:b w:val="1"/>
        </w:rPr>
      </w:pPr>
      <w:bookmarkStart w:colFirst="0" w:colLast="0" w:name="_heading=h.1fob9te" w:id="0"/>
      <w:bookmarkEnd w:id="0"/>
      <w:r w:rsidDel="00000000" w:rsidR="00000000" w:rsidRPr="00000000">
        <w:rPr>
          <w:rFonts w:ascii="Palatino Linotype" w:cs="Palatino Linotype" w:eastAsia="Palatino Linotype" w:hAnsi="Palatino Linotype"/>
          <w:b w:val="1"/>
          <w:rtl w:val="0"/>
        </w:rPr>
        <w:t xml:space="preserve"> </w:t>
      </w:r>
    </w:p>
    <w:tbl>
      <w:tblPr>
        <w:tblStyle w:val="Table7"/>
        <w:tblW w:w="9765.0" w:type="dxa"/>
        <w:jc w:val="center"/>
        <w:tblLayout w:type="fixed"/>
        <w:tblLook w:val="0400"/>
      </w:tblPr>
      <w:tblGrid>
        <w:gridCol w:w="2940"/>
        <w:gridCol w:w="3255"/>
        <w:gridCol w:w="3570"/>
        <w:tblGridChange w:id="0">
          <w:tblGrid>
            <w:gridCol w:w="2940"/>
            <w:gridCol w:w="3255"/>
            <w:gridCol w:w="3570"/>
          </w:tblGrid>
        </w:tblGridChange>
      </w:tblGrid>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B">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12. Indique la o las fuentes de información utilizadas para el desarrollo de la práctica:</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E">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Información previamente generada no disponible para consulta pública.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F">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Información disponible para consulta pública en la página de internet del Sujeto Obligado o en otro medio.</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0">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Conjunto de datos o información no procesados (estructurados y susceptibles de vincularse entre sí). </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14"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4">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Enlista las fuentes utilizadas y como fueron aprovechadas: </w:t>
            </w:r>
          </w:p>
        </w:tc>
      </w:tr>
      <w:tr>
        <w:trPr>
          <w:cantSplit w:val="0"/>
          <w:trHeight w:val="22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2" w:right="0" w:hanging="36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7">
              <w:r w:rsidDel="00000000" w:rsidR="00000000" w:rsidRPr="00000000">
                <w:rPr>
                  <w:rFonts w:ascii="Palatino Linotype" w:cs="Palatino Linotype" w:eastAsia="Palatino Linotype" w:hAnsi="Palatino Linotype"/>
                  <w:b w:val="1"/>
                  <w:i w:val="0"/>
                  <w:smallCaps w:val="0"/>
                  <w:strike w:val="0"/>
                  <w:color w:val="0563c1"/>
                  <w:sz w:val="22"/>
                  <w:szCs w:val="22"/>
                  <w:u w:val="single"/>
                  <w:shd w:fill="auto" w:val="clear"/>
                  <w:vertAlign w:val="baseline"/>
                  <w:rtl w:val="0"/>
                </w:rPr>
                <w:t xml:space="preserve">https://www.sah.gob.mx/</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2" w:right="0" w:hanging="36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8">
              <w:r w:rsidDel="00000000" w:rsidR="00000000" w:rsidRPr="00000000">
                <w:rPr>
                  <w:rFonts w:ascii="Palatino Linotype" w:cs="Palatino Linotype" w:eastAsia="Palatino Linotype" w:hAnsi="Palatino Linotype"/>
                  <w:b w:val="1"/>
                  <w:i w:val="0"/>
                  <w:smallCaps w:val="0"/>
                  <w:strike w:val="0"/>
                  <w:color w:val="0563c1"/>
                  <w:sz w:val="22"/>
                  <w:szCs w:val="22"/>
                  <w:u w:val="single"/>
                  <w:shd w:fill="auto" w:val="clear"/>
                  <w:vertAlign w:val="baseline"/>
                  <w:rtl w:val="0"/>
                </w:rPr>
                <w:t xml:space="preserve">https://ipomex.org.mx/ipomex/#/obligaciones/270</w:t>
              </w:r>
            </w:hyperlink>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2" w:right="0" w:hanging="36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9">
              <w:r w:rsidDel="00000000" w:rsidR="00000000" w:rsidRPr="00000000">
                <w:rPr>
                  <w:rFonts w:ascii="Palatino Linotype" w:cs="Palatino Linotype" w:eastAsia="Palatino Linotype" w:hAnsi="Palatino Linotype"/>
                  <w:b w:val="1"/>
                  <w:i w:val="0"/>
                  <w:smallCaps w:val="0"/>
                  <w:strike w:val="0"/>
                  <w:color w:val="0563c1"/>
                  <w:sz w:val="22"/>
                  <w:szCs w:val="22"/>
                  <w:u w:val="single"/>
                  <w:shd w:fill="auto" w:val="clear"/>
                  <w:vertAlign w:val="baseline"/>
                  <w:rtl w:val="0"/>
                </w:rPr>
                <w:t xml:space="preserve">https://documentos.huixquilucan.gob.mx/GACETA/2025/Gaceta%202/seccion%202/Tarifas%20de%20los%20precios%20p%C3%BAblicos%20para%20el%20ejercicio%20fiscal%202025,%20Organismo%20del%20Agua%20Huixquilcan.pdf</w:t>
              </w:r>
            </w:hyperlink>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2" w:right="0" w:hanging="36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10">
              <w:r w:rsidDel="00000000" w:rsidR="00000000" w:rsidRPr="00000000">
                <w:rPr>
                  <w:rFonts w:ascii="Palatino Linotype" w:cs="Palatino Linotype" w:eastAsia="Palatino Linotype" w:hAnsi="Palatino Linotype"/>
                  <w:b w:val="1"/>
                  <w:i w:val="0"/>
                  <w:smallCaps w:val="0"/>
                  <w:strike w:val="0"/>
                  <w:color w:val="0563c1"/>
                  <w:sz w:val="22"/>
                  <w:szCs w:val="22"/>
                  <w:u w:val="single"/>
                  <w:shd w:fill="auto" w:val="clear"/>
                  <w:vertAlign w:val="baseline"/>
                  <w:rtl w:val="0"/>
                </w:rPr>
                <w:t xml:space="preserve">https://caem.edomex.gob.mx/sites/caem.edomex.gob.mx/files/files/TramitesServicios/Tarifas/Tarifas2025/Huixquilucan.pdf</w:t>
              </w:r>
            </w:hyperlink>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p>
        </w:tc>
      </w:tr>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D">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tc>
      </w:tr>
      <w:tr>
        <w:trPr>
          <w:cantSplit w:val="0"/>
          <w:trHeight w:val="21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0E3">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8"/>
        <w:tblW w:w="9735.0" w:type="dxa"/>
        <w:jc w:val="center"/>
        <w:tblLayout w:type="fixed"/>
        <w:tblLook w:val="0400"/>
      </w:tblPr>
      <w:tblGrid>
        <w:gridCol w:w="4035"/>
        <w:gridCol w:w="1560"/>
        <w:gridCol w:w="1560"/>
        <w:gridCol w:w="990"/>
        <w:gridCol w:w="1590"/>
        <w:tblGridChange w:id="0">
          <w:tblGrid>
            <w:gridCol w:w="4035"/>
            <w:gridCol w:w="1560"/>
            <w:gridCol w:w="1560"/>
            <w:gridCol w:w="990"/>
            <w:gridCol w:w="159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4">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13. ¿Se tomaron en cuenta las características de la población objetivo de la práctica, para definir el o los medios de difusión de la información?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E5">
            <w:pPr>
              <w:ind w:hanging="52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E7">
            <w:pPr>
              <w:ind w:left="-35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8">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51"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9">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mencione como se ha difundido su información generada y que medios de comunicación se utilizaron ( trípticos, volantes, radio, televisión, perifoneo, redes sociales, etc):</w:t>
            </w:r>
          </w:p>
        </w:tc>
      </w:tr>
      <w:tr>
        <w:trPr>
          <w:cantSplit w:val="0"/>
          <w:trHeight w:val="221"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ind w:left="-708"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Página web del Organismo y Redes Sociales </w:t>
            </w:r>
          </w:p>
          <w:p w:rsidR="00000000" w:rsidDel="00000000" w:rsidP="00000000" w:rsidRDefault="00000000" w:rsidRPr="00000000" w14:paraId="000000EF">
            <w:pPr>
              <w:ind w:left="-708" w:firstLine="0"/>
              <w:rPr>
                <w:rFonts w:ascii="Palatino Linotype" w:cs="Palatino Linotype" w:eastAsia="Palatino Linotype" w:hAnsi="Palatino Linotype"/>
              </w:rPr>
            </w:pPr>
            <w:hyperlink r:id="rId11">
              <w:r w:rsidDel="00000000" w:rsidR="00000000" w:rsidRPr="00000000">
                <w:rPr>
                  <w:rFonts w:ascii="Palatino Linotype" w:cs="Palatino Linotype" w:eastAsia="Palatino Linotype" w:hAnsi="Palatino Linotype"/>
                  <w:color w:val="1155cc"/>
                  <w:u w:val="single"/>
                  <w:rtl w:val="0"/>
                </w:rPr>
                <w:t xml:space="preserve">https://www.sah.gob.mx/</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F0">
            <w:pPr>
              <w:ind w:left="-708"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w:t>
              <w:tab/>
            </w:r>
            <w:hyperlink r:id="rId12">
              <w:r w:rsidDel="00000000" w:rsidR="00000000" w:rsidRPr="00000000">
                <w:rPr>
                  <w:rFonts w:ascii="Palatino Linotype" w:cs="Palatino Linotype" w:eastAsia="Palatino Linotype" w:hAnsi="Palatino Linotype"/>
                  <w:color w:val="1155cc"/>
                  <w:u w:val="single"/>
                  <w:rtl w:val="0"/>
                </w:rPr>
                <w:t xml:space="preserve">https://www.facebook.com/share/19969PPc3Z/?mibextid=wwXIfr</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F1">
            <w:pPr>
              <w:ind w:left="-708"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w:t>
              <w:tab/>
            </w:r>
            <w:hyperlink r:id="rId13">
              <w:r w:rsidDel="00000000" w:rsidR="00000000" w:rsidRPr="00000000">
                <w:rPr>
                  <w:rFonts w:ascii="Palatino Linotype" w:cs="Palatino Linotype" w:eastAsia="Palatino Linotype" w:hAnsi="Palatino Linotype"/>
                  <w:color w:val="1155cc"/>
                  <w:u w:val="single"/>
                  <w:rtl w:val="0"/>
                </w:rPr>
                <w:t xml:space="preserve">https://www.instagram.com/aguas_hxq?igsh=dmJzZGg1eHlwZWk2</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F2">
            <w:pPr>
              <w:ind w:left="-708"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hyperlink r:id="rId14">
              <w:r w:rsidDel="00000000" w:rsidR="00000000" w:rsidRPr="00000000">
                <w:rPr>
                  <w:rFonts w:ascii="Palatino Linotype" w:cs="Palatino Linotype" w:eastAsia="Palatino Linotype" w:hAnsi="Palatino Linotype"/>
                  <w:color w:val="1155cc"/>
                  <w:u w:val="single"/>
                  <w:rtl w:val="0"/>
                </w:rPr>
                <w:t xml:space="preserve">https://x.com/SistemaAguasHXQ?fbclid=IwQ0xDSwLiSX9leHRuA2FlbQIxMAABHhOdBPinCI8Dm6JT4JG6m1gRIAmrAnPE_r_becoYJCY18J3lK9KlYsu-5k80_aem_3o3C5IJ3UoktnFZ_xCN9lg</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F3">
            <w:pPr>
              <w:ind w:left="-708"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115378" cy="1931898"/>
                  <wp:effectExtent b="0" l="0" r="0" t="0"/>
                  <wp:docPr id="55"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1115378" cy="1931898"/>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8">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10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9"/>
        <w:tblW w:w="9780.0" w:type="dxa"/>
        <w:jc w:val="center"/>
        <w:tblLayout w:type="fixed"/>
        <w:tblLook w:val="0400"/>
      </w:tblPr>
      <w:tblGrid>
        <w:gridCol w:w="4410"/>
        <w:gridCol w:w="1230"/>
        <w:gridCol w:w="975"/>
        <w:gridCol w:w="1305"/>
        <w:gridCol w:w="1860"/>
        <w:tblGridChange w:id="0">
          <w:tblGrid>
            <w:gridCol w:w="4410"/>
            <w:gridCol w:w="1230"/>
            <w:gridCol w:w="975"/>
            <w:gridCol w:w="1305"/>
            <w:gridCol w:w="1860"/>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3">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14. Para comprender la información que se difunde en el marco de la práctica ¿es necesario contar con conocimientos técnicos sobre algún tema?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04">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0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08">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indique por qué: </w:t>
            </w:r>
          </w:p>
        </w:tc>
      </w:tr>
      <w:tr>
        <w:trPr>
          <w:cantSplit w:val="0"/>
          <w:trHeight w:val="221"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0D">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F">
            <w:pPr>
              <w:rPr>
                <w:rFonts w:ascii="Palatino Linotype" w:cs="Palatino Linotype" w:eastAsia="Palatino Linotype" w:hAnsi="Palatino Linotype"/>
                <w:b w:val="1"/>
              </w:rPr>
            </w:pPr>
            <w:r w:rsidDel="00000000" w:rsidR="00000000" w:rsidRPr="00000000">
              <w:rPr>
                <w:rtl w:val="0"/>
              </w:rPr>
            </w:r>
          </w:p>
        </w:tc>
      </w:tr>
      <w:tr>
        <w:trPr>
          <w:cantSplit w:val="0"/>
          <w:trHeight w:val="214"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12">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114">
            <w:pPr>
              <w:rPr>
                <w:rFonts w:ascii="Palatino Linotype" w:cs="Palatino Linotype" w:eastAsia="Palatino Linotype" w:hAnsi="Palatino Linotype"/>
                <w:b w:val="1"/>
              </w:rPr>
            </w:pPr>
            <w:r w:rsidDel="00000000" w:rsidR="00000000" w:rsidRPr="00000000">
              <w:rPr>
                <w:rtl w:val="0"/>
              </w:rPr>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7">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9">
            <w:pPr>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11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bl>
      <w:tblPr>
        <w:tblStyle w:val="Table10"/>
        <w:tblW w:w="9795.0" w:type="dxa"/>
        <w:jc w:val="center"/>
        <w:tblLayout w:type="fixed"/>
        <w:tblLook w:val="0400"/>
      </w:tblPr>
      <w:tblGrid>
        <w:gridCol w:w="4950"/>
        <w:gridCol w:w="1230"/>
        <w:gridCol w:w="975"/>
        <w:gridCol w:w="1380"/>
        <w:gridCol w:w="1260"/>
        <w:tblGridChange w:id="0">
          <w:tblGrid>
            <w:gridCol w:w="4950"/>
            <w:gridCol w:w="1230"/>
            <w:gridCol w:w="975"/>
            <w:gridCol w:w="1380"/>
            <w:gridCol w:w="1260"/>
          </w:tblGrid>
        </w:tblGridChange>
      </w:tblGrid>
      <w:tr>
        <w:trPr>
          <w:cantSplit w:val="0"/>
          <w:trHeight w:val="630"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D">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15. ¿La práctica cuenta con mecanismos de participación ciudadana, por ejemplo, encuestas de satisfacción, grupos focales, consultas a ciudadanos, entrevistas, entre otros?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E">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20">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51"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2">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explique el funcionamiento y uso de los mecanismos de participación (encuesta de satisfacción) utilizados:</w:t>
            </w:r>
          </w:p>
        </w:tc>
      </w:tr>
      <w:tr>
        <w:trPr>
          <w:cantSplit w:val="0"/>
          <w:trHeight w:val="221"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ind w:left="-70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mecanismo de participación ciudadana consiste en una encuesta de satisfacción, en la que los ciudadanos pueden evaluar el servicio que se brinda a través de la implementación de la práctica de “Ventanilla Virtual”, además cuenta con un buzón digital, mediante el cual el ciudadano puede realizar quejas, denuncias o reconocimientos sobre el servicio otorgado.</w:t>
            </w:r>
          </w:p>
          <w:p w:rsidR="00000000" w:rsidDel="00000000" w:rsidP="00000000" w:rsidRDefault="00000000" w:rsidRPr="00000000" w14:paraId="00000128">
            <w:pPr>
              <w:ind w:left="-70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través de dichas encuestas se pretende mejorar el servicio otorgado, atendiendo la demanda ciudadana, referente a los tramites y servicios que otorga este Organismo. A su vez, nos permite conocer si la información publicada en el Micrositio de “Ventanilla Virtual” es entendible, suficiente, necesaria, útil, si requiere información adicional y si tiene alguna propuesta de mejora, con la finalidad de que el ciudadano tenga a su alcance toda la información necesaria que le ayude a la toma de decisiones.</w:t>
            </w:r>
          </w:p>
        </w:tc>
      </w:tr>
      <w:tr>
        <w:trPr>
          <w:cantSplit w:val="0"/>
          <w:trHeight w:val="214"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D">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documento que se adjunta como evidencia o hipervínculo a la misma:  </w:t>
            </w:r>
          </w:p>
        </w:tc>
      </w:tr>
      <w:tr>
        <w:trPr>
          <w:cantSplit w:val="0"/>
          <w:trHeight w:val="21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hyperlink r:id="rId16">
              <w:r w:rsidDel="00000000" w:rsidR="00000000" w:rsidRPr="00000000">
                <w:rPr>
                  <w:rFonts w:ascii="Palatino Linotype" w:cs="Palatino Linotype" w:eastAsia="Palatino Linotype" w:hAnsi="Palatino Linotype"/>
                  <w:b w:val="1"/>
                  <w:color w:val="0563c1"/>
                  <w:u w:val="single"/>
                  <w:rtl w:val="0"/>
                </w:rPr>
                <w:t xml:space="preserve">https://docs.google.com/forms/d/e/1FAIpQLSeogPmaecJ6we1nACxsz8NxUfGoHG8cFYDYJze4iWbxgoLqWw/viewform</w:t>
              </w:r>
            </w:hyperlink>
            <w:r w:rsidDel="00000000" w:rsidR="00000000" w:rsidRPr="00000000">
              <w:rPr>
                <w:rFonts w:ascii="Palatino Linotype" w:cs="Palatino Linotype" w:eastAsia="Palatino Linotype" w:hAnsi="Palatino Linotype"/>
                <w:b w:val="1"/>
                <w:rtl w:val="0"/>
              </w:rPr>
              <w:t xml:space="preserve"> </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tc>
      </w:tr>
    </w:tbl>
    <w:p w:rsidR="00000000" w:rsidDel="00000000" w:rsidP="00000000" w:rsidRDefault="00000000" w:rsidRPr="00000000" w14:paraId="0000013C">
      <w:pPr>
        <w:rPr>
          <w:rFonts w:ascii="Palatino Linotype" w:cs="Palatino Linotype" w:eastAsia="Palatino Linotype" w:hAnsi="Palatino Linotype"/>
          <w:b w:val="1"/>
        </w:rPr>
      </w:pPr>
      <w:r w:rsidDel="00000000" w:rsidR="00000000" w:rsidRPr="00000000">
        <w:rPr>
          <w:rtl w:val="0"/>
        </w:rPr>
      </w:r>
    </w:p>
    <w:tbl>
      <w:tblPr>
        <w:tblStyle w:val="Table11"/>
        <w:tblW w:w="9780.0" w:type="dxa"/>
        <w:jc w:val="center"/>
        <w:tblLayout w:type="fixed"/>
        <w:tblLook w:val="0400"/>
      </w:tblPr>
      <w:tblGrid>
        <w:gridCol w:w="5280"/>
        <w:gridCol w:w="975"/>
        <w:gridCol w:w="1575"/>
        <w:gridCol w:w="975"/>
        <w:gridCol w:w="975"/>
        <w:tblGridChange w:id="0">
          <w:tblGrid>
            <w:gridCol w:w="5280"/>
            <w:gridCol w:w="975"/>
            <w:gridCol w:w="1575"/>
            <w:gridCol w:w="975"/>
            <w:gridCol w:w="975"/>
          </w:tblGrid>
        </w:tblGridChange>
      </w:tblGrid>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D">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16. ¿La práctica cuenta con algún registro del número de consultas realizadas a la información difundida? </w:t>
            </w:r>
            <w:r w:rsidDel="00000000" w:rsidR="00000000" w:rsidRPr="00000000">
              <w:rPr>
                <w:rFonts w:ascii="Palatino Linotype" w:cs="Palatino Linotype" w:eastAsia="Palatino Linotype" w:hAnsi="Palatino Linotype"/>
                <w:i w:val="1"/>
                <w:rtl w:val="0"/>
              </w:rPr>
              <w:t xml:space="preserve">(por ejemplo: número de visitas al sitio de la práctica, número de usuarios atendidos, entre otros mecanismos). </w:t>
            </w:r>
            <w:r w:rsidDel="00000000" w:rsidR="00000000" w:rsidRPr="00000000">
              <w:rPr>
                <w:rFonts w:ascii="Palatino Linotype" w:cs="Palatino Linotype" w:eastAsia="Palatino Linotype" w:hAnsi="Palatino Linotype"/>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3E">
            <w:pPr>
              <w:ind w:hanging="584"/>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0">
            <w:pPr>
              <w:ind w:hanging="708"/>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r>
        <w:trPr>
          <w:cantSplit w:val="0"/>
          <w:trHeight w:val="252"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2">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caso afirmativo, describa el cumplimiento y uso que se le da al número de consultas  (contador de visitas) realizadas de la práctica: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ind w:left="-70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través del contador de visitas, se cumple con la característica de accesibilidad y atención a la demanda de información respecto a trámites y servicios.  A través del contador de visitas, se cumple con la característica de accesibilidad y atención a la demanda de información respecto a trámites y servicios, por lo que, a través del contador de visitas se mide el uso y la reutilización de información publicada en el Micrositio, lo que permite conocer el total de ciudadanos atendidos de manera virtual, generando con ello mayores mecanismos que permitan mejorar el acceso de la información.   </w:t>
            </w:r>
          </w:p>
          <w:p w:rsidR="00000000" w:rsidDel="00000000" w:rsidP="00000000" w:rsidRDefault="00000000" w:rsidRPr="00000000" w14:paraId="00000148">
            <w:pPr>
              <w:ind w:left="-70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Número de visitas: 550</w:t>
            </w:r>
          </w:p>
        </w:tc>
      </w:tr>
      <w:tr>
        <w:trPr>
          <w:cantSplit w:val="0"/>
          <w:trHeight w:val="215"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D">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documento que se adjunta como evidencia o hipervínculo a la misma: </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hyperlink r:id="rId17">
              <w:r w:rsidDel="00000000" w:rsidR="00000000" w:rsidRPr="00000000">
                <w:rPr>
                  <w:rFonts w:ascii="Palatino Linotype" w:cs="Palatino Linotype" w:eastAsia="Palatino Linotype" w:hAnsi="Palatino Linotype"/>
                  <w:b w:val="1"/>
                  <w:color w:val="0563c1"/>
                  <w:u w:val="single"/>
                  <w:rtl w:val="0"/>
                </w:rPr>
                <w:t xml:space="preserve">https://www.sah.gob.mx/ventanilla-virtual</w:t>
              </w:r>
            </w:hyperlink>
            <w:r w:rsidDel="00000000" w:rsidR="00000000" w:rsidRPr="00000000">
              <w:rPr>
                <w:rFonts w:ascii="Palatino Linotype" w:cs="Palatino Linotype" w:eastAsia="Palatino Linotype" w:hAnsi="Palatino Linotype"/>
                <w:b w:val="1"/>
                <w:rtl w:val="0"/>
              </w:rPr>
              <w:t xml:space="preserve"> </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57">
            <w:pPr>
              <w:ind w:left="-708"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tc>
      </w:tr>
    </w:tbl>
    <w:p w:rsidR="00000000" w:rsidDel="00000000" w:rsidP="00000000" w:rsidRDefault="00000000" w:rsidRPr="00000000" w14:paraId="00000161">
      <w:pPr>
        <w:rPr>
          <w:rFonts w:ascii="Palatino Linotype" w:cs="Palatino Linotype" w:eastAsia="Palatino Linotype" w:hAnsi="Palatino Linotype"/>
          <w:b w:val="1"/>
        </w:rPr>
      </w:pPr>
      <w:bookmarkStart w:colFirst="0" w:colLast="0" w:name="_heading=h.30j0zll" w:id="1"/>
      <w:bookmarkEnd w:id="1"/>
      <w:r w:rsidDel="00000000" w:rsidR="00000000" w:rsidRPr="00000000">
        <w:rPr>
          <w:rtl w:val="0"/>
        </w:rPr>
      </w:r>
    </w:p>
    <w:tbl>
      <w:tblPr>
        <w:tblStyle w:val="Table12"/>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2">
            <w:pPr>
              <w:ind w:left="-708" w:firstLine="0"/>
              <w:rPr>
                <w:rFonts w:ascii="Palatino Linotype" w:cs="Palatino Linotype" w:eastAsia="Palatino Linotype" w:hAnsi="Palatino Linotype"/>
                <w:b w:val="1"/>
                <w:shd w:fill="e69138" w:val="clear"/>
              </w:rPr>
            </w:pPr>
            <w:r w:rsidDel="00000000" w:rsidR="00000000" w:rsidRPr="00000000">
              <w:rPr>
                <w:rFonts w:ascii="Palatino Linotype" w:cs="Palatino Linotype" w:eastAsia="Palatino Linotype" w:hAnsi="Palatino Linotype"/>
                <w:b w:val="1"/>
                <w:rtl w:val="0"/>
              </w:rPr>
              <w:t xml:space="preserve">17. Listado de soportes documentales —y en su caso hipervínculos— que se adjuntan sobre la práctica:   </w:t>
            </w: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32" w:right="0" w:hanging="36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18">
              <w:r w:rsidDel="00000000" w:rsidR="00000000" w:rsidRPr="00000000">
                <w:rPr>
                  <w:rFonts w:ascii="Palatino Linotype" w:cs="Palatino Linotype" w:eastAsia="Palatino Linotype" w:hAnsi="Palatino Linotype"/>
                  <w:b w:val="1"/>
                  <w:i w:val="0"/>
                  <w:smallCaps w:val="0"/>
                  <w:strike w:val="0"/>
                  <w:color w:val="0563c1"/>
                  <w:sz w:val="22"/>
                  <w:szCs w:val="22"/>
                  <w:u w:val="single"/>
                  <w:shd w:fill="auto" w:val="clear"/>
                  <w:vertAlign w:val="baseline"/>
                  <w:rtl w:val="0"/>
                </w:rPr>
                <w:t xml:space="preserve">https://www.sah.gob.mx/</w:t>
              </w:r>
            </w:hyperlink>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32" w:right="0" w:hanging="36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19">
              <w:r w:rsidDel="00000000" w:rsidR="00000000" w:rsidRPr="00000000">
                <w:rPr>
                  <w:rFonts w:ascii="Palatino Linotype" w:cs="Palatino Linotype" w:eastAsia="Palatino Linotype" w:hAnsi="Palatino Linotype"/>
                  <w:b w:val="1"/>
                  <w:i w:val="0"/>
                  <w:smallCaps w:val="0"/>
                  <w:strike w:val="0"/>
                  <w:color w:val="0563c1"/>
                  <w:sz w:val="22"/>
                  <w:szCs w:val="22"/>
                  <w:u w:val="single"/>
                  <w:shd w:fill="auto" w:val="clear"/>
                  <w:vertAlign w:val="baseline"/>
                  <w:rtl w:val="0"/>
                </w:rPr>
                <w:t xml:space="preserve">https://ipomex.org.mx/ipomex/#/obligaciones/270</w:t>
              </w:r>
            </w:hyperlink>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32" w:right="0" w:hanging="36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20">
              <w:r w:rsidDel="00000000" w:rsidR="00000000" w:rsidRPr="00000000">
                <w:rPr>
                  <w:rFonts w:ascii="Palatino Linotype" w:cs="Palatino Linotype" w:eastAsia="Palatino Linotype" w:hAnsi="Palatino Linotype"/>
                  <w:b w:val="1"/>
                  <w:i w:val="0"/>
                  <w:smallCaps w:val="0"/>
                  <w:strike w:val="0"/>
                  <w:color w:val="0563c1"/>
                  <w:sz w:val="22"/>
                  <w:szCs w:val="22"/>
                  <w:u w:val="single"/>
                  <w:shd w:fill="auto" w:val="clear"/>
                  <w:vertAlign w:val="baseline"/>
                  <w:rtl w:val="0"/>
                </w:rPr>
                <w:t xml:space="preserve">https://documentos.huixquilucan.gob.mx/GACETA/2025/Gaceta%202/seccion%202/Tarifas%20de%20los%20precios%20p%C3%BAblicos%20para%20el%20ejercicio%20fiscal%202025,%20Organismo%20del%20Agua%20Huixquilcan.pdf</w:t>
              </w:r>
            </w:hyperlink>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32" w:right="0" w:hanging="36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hyperlink r:id="rId21">
              <w:r w:rsidDel="00000000" w:rsidR="00000000" w:rsidRPr="00000000">
                <w:rPr>
                  <w:rFonts w:ascii="Palatino Linotype" w:cs="Palatino Linotype" w:eastAsia="Palatino Linotype" w:hAnsi="Palatino Linotype"/>
                  <w:b w:val="1"/>
                  <w:i w:val="0"/>
                  <w:smallCaps w:val="0"/>
                  <w:strike w:val="0"/>
                  <w:color w:val="0563c1"/>
                  <w:sz w:val="22"/>
                  <w:szCs w:val="22"/>
                  <w:u w:val="single"/>
                  <w:shd w:fill="auto" w:val="clear"/>
                  <w:vertAlign w:val="baseline"/>
                  <w:rtl w:val="0"/>
                </w:rPr>
                <w:t xml:space="preserve">https://caem.edomex.gob.mx/sites/caem.edomex.gob.mx/files/files/TramitesServicios/Tarifas/Tarifas2025/Huixquilucan.pdf</w:t>
              </w:r>
            </w:hyperlink>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167">
      <w:pPr>
        <w:ind w:left="-708" w:firstLine="0"/>
        <w:rPr>
          <w:rFonts w:ascii="Palatino Linotype" w:cs="Palatino Linotype" w:eastAsia="Palatino Linotype" w:hAnsi="Palatino Linotype"/>
          <w:b w:val="1"/>
        </w:rPr>
      </w:pPr>
      <w:r w:rsidDel="00000000" w:rsidR="00000000" w:rsidRPr="00000000">
        <w:rPr>
          <w:rtl w:val="0"/>
        </w:rPr>
      </w:r>
    </w:p>
    <w:tbl>
      <w:tblPr>
        <w:tblStyle w:val="Table13"/>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8">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18. En caso de ser una práctica que se presente por segunda ocasión, describa la innovación con la que cuenta para este ejercicio.</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ind w:left="-708" w:firstLine="0"/>
              <w:rPr>
                <w:rFonts w:ascii="Palatino Linotype" w:cs="Palatino Linotype" w:eastAsia="Palatino Linotype" w:hAnsi="Palatino Linotype"/>
                <w:b w:val="1"/>
              </w:rPr>
            </w:pP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6A">
            <w:pPr>
              <w:ind w:left="-708"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del documento que se adjunta como evidencia o hipervínculo a la misma: </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ind w:left="-708" w:firstLine="0"/>
              <w:rPr>
                <w:rFonts w:ascii="Palatino Linotype" w:cs="Palatino Linotype" w:eastAsia="Palatino Linotype" w:hAnsi="Palatino Linotype"/>
                <w:b w:val="1"/>
              </w:rPr>
            </w:pPr>
            <w:r w:rsidDel="00000000" w:rsidR="00000000" w:rsidRPr="00000000">
              <w:rPr>
                <w:rtl w:val="0"/>
              </w:rPr>
            </w:r>
          </w:p>
        </w:tc>
      </w:tr>
    </w:tbl>
    <w:p w:rsidR="00000000" w:rsidDel="00000000" w:rsidP="00000000" w:rsidRDefault="00000000" w:rsidRPr="00000000" w14:paraId="0000016C">
      <w:pPr>
        <w:rPr>
          <w:rFonts w:ascii="Palatino Linotype" w:cs="Palatino Linotype" w:eastAsia="Palatino Linotype" w:hAnsi="Palatino Linotype"/>
        </w:rPr>
      </w:pPr>
      <w:r w:rsidDel="00000000" w:rsidR="00000000" w:rsidRPr="00000000">
        <w:rPr>
          <w:rtl w:val="0"/>
        </w:rPr>
      </w:r>
    </w:p>
    <w:sectPr>
      <w:headerReference r:id="rId22" w:type="default"/>
      <w:footerReference r:id="rId23" w:type="default"/>
      <w:pgSz w:h="15840" w:w="12240" w:orient="portrait"/>
      <w:pgMar w:bottom="1276" w:top="1985" w:left="1701" w:right="1701" w:header="708" w:footer="9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tabs>
        <w:tab w:val="center" w:leader="none" w:pos="4419"/>
        <w:tab w:val="right" w:leader="none" w:pos="8838"/>
      </w:tabs>
      <w:ind w:left="-425" w:hanging="720"/>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-1068069</wp:posOffset>
          </wp:positionH>
          <wp:positionV relativeFrom="paragraph">
            <wp:posOffset>-435304</wp:posOffset>
          </wp:positionV>
          <wp:extent cx="7762875" cy="10023158"/>
          <wp:effectExtent b="0" l="0" r="0" t="0"/>
          <wp:wrapNone/>
          <wp:docPr descr="Imagen que contiene Patrón de fondo&#10;&#10;Descripción generada automáticamente" id="56" name="image1.jpg"/>
          <a:graphic>
            <a:graphicData uri="http://schemas.openxmlformats.org/drawingml/2006/picture">
              <pic:pic>
                <pic:nvPicPr>
                  <pic:cNvPr descr="Imagen que contiene Patrón de fondo&#10;&#10;Descripción generada automáticamente" id="0" name="image1.jpg"/>
                  <pic:cNvPicPr preferRelativeResize="0"/>
                </pic:nvPicPr>
                <pic:blipFill>
                  <a:blip r:embed="rId1"/>
                  <a:srcRect b="0" l="0" r="0" t="0"/>
                  <a:stretch>
                    <a:fillRect/>
                  </a:stretch>
                </pic:blipFill>
                <pic:spPr>
                  <a:xfrm>
                    <a:off x="0" y="0"/>
                    <a:ext cx="7762875" cy="1002315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95" w:hanging="360"/>
      </w:pPr>
      <w:rPr>
        <w:rFonts w:ascii="Noto Sans Symbols" w:cs="Noto Sans Symbols" w:eastAsia="Noto Sans Symbols" w:hAnsi="Noto Sans Symbols"/>
      </w:rPr>
    </w:lvl>
    <w:lvl w:ilvl="1">
      <w:start w:val="1"/>
      <w:numFmt w:val="bullet"/>
      <w:lvlText w:val="o"/>
      <w:lvlJc w:val="left"/>
      <w:pPr>
        <w:ind w:left="1015" w:hanging="360"/>
      </w:pPr>
      <w:rPr>
        <w:rFonts w:ascii="Courier New" w:cs="Courier New" w:eastAsia="Courier New" w:hAnsi="Courier New"/>
      </w:rPr>
    </w:lvl>
    <w:lvl w:ilvl="2">
      <w:start w:val="1"/>
      <w:numFmt w:val="bullet"/>
      <w:lvlText w:val="▪"/>
      <w:lvlJc w:val="left"/>
      <w:pPr>
        <w:ind w:left="1735" w:hanging="360"/>
      </w:pPr>
      <w:rPr>
        <w:rFonts w:ascii="Noto Sans Symbols" w:cs="Noto Sans Symbols" w:eastAsia="Noto Sans Symbols" w:hAnsi="Noto Sans Symbols"/>
      </w:rPr>
    </w:lvl>
    <w:lvl w:ilvl="3">
      <w:start w:val="1"/>
      <w:numFmt w:val="bullet"/>
      <w:lvlText w:val="●"/>
      <w:lvlJc w:val="left"/>
      <w:pPr>
        <w:ind w:left="2455" w:hanging="360"/>
      </w:pPr>
      <w:rPr>
        <w:rFonts w:ascii="Noto Sans Symbols" w:cs="Noto Sans Symbols" w:eastAsia="Noto Sans Symbols" w:hAnsi="Noto Sans Symbols"/>
      </w:rPr>
    </w:lvl>
    <w:lvl w:ilvl="4">
      <w:start w:val="1"/>
      <w:numFmt w:val="bullet"/>
      <w:lvlText w:val="o"/>
      <w:lvlJc w:val="left"/>
      <w:pPr>
        <w:ind w:left="3175" w:hanging="360"/>
      </w:pPr>
      <w:rPr>
        <w:rFonts w:ascii="Courier New" w:cs="Courier New" w:eastAsia="Courier New" w:hAnsi="Courier New"/>
      </w:rPr>
    </w:lvl>
    <w:lvl w:ilvl="5">
      <w:start w:val="1"/>
      <w:numFmt w:val="bullet"/>
      <w:lvlText w:val="▪"/>
      <w:lvlJc w:val="left"/>
      <w:pPr>
        <w:ind w:left="3895" w:hanging="360"/>
      </w:pPr>
      <w:rPr>
        <w:rFonts w:ascii="Noto Sans Symbols" w:cs="Noto Sans Symbols" w:eastAsia="Noto Sans Symbols" w:hAnsi="Noto Sans Symbols"/>
      </w:rPr>
    </w:lvl>
    <w:lvl w:ilvl="6">
      <w:start w:val="1"/>
      <w:numFmt w:val="bullet"/>
      <w:lvlText w:val="●"/>
      <w:lvlJc w:val="left"/>
      <w:pPr>
        <w:ind w:left="4615" w:hanging="360"/>
      </w:pPr>
      <w:rPr>
        <w:rFonts w:ascii="Noto Sans Symbols" w:cs="Noto Sans Symbols" w:eastAsia="Noto Sans Symbols" w:hAnsi="Noto Sans Symbols"/>
      </w:rPr>
    </w:lvl>
    <w:lvl w:ilvl="7">
      <w:start w:val="1"/>
      <w:numFmt w:val="bullet"/>
      <w:lvlText w:val="o"/>
      <w:lvlJc w:val="left"/>
      <w:pPr>
        <w:ind w:left="5335" w:hanging="360"/>
      </w:pPr>
      <w:rPr>
        <w:rFonts w:ascii="Courier New" w:cs="Courier New" w:eastAsia="Courier New" w:hAnsi="Courier New"/>
      </w:rPr>
    </w:lvl>
    <w:lvl w:ilvl="8">
      <w:start w:val="1"/>
      <w:numFmt w:val="bullet"/>
      <w:lvlText w:val="▪"/>
      <w:lvlJc w:val="left"/>
      <w:pPr>
        <w:ind w:left="6055" w:hanging="360"/>
      </w:pPr>
      <w:rPr>
        <w:rFonts w:ascii="Noto Sans Symbols" w:cs="Noto Sans Symbols" w:eastAsia="Noto Sans Symbols" w:hAnsi="Noto Sans Symbols"/>
      </w:rPr>
    </w:lvl>
  </w:abstractNum>
  <w:abstractNum w:abstractNumId="2">
    <w:lvl w:ilvl="0">
      <w:start w:val="1"/>
      <w:numFmt w:val="decimal"/>
      <w:lvlText w:val="%1."/>
      <w:lvlJc w:val="left"/>
      <w:pPr>
        <w:ind w:left="12" w:hanging="360"/>
      </w:pPr>
      <w:rPr/>
    </w:lvl>
    <w:lvl w:ilvl="1">
      <w:start w:val="1"/>
      <w:numFmt w:val="lowerLetter"/>
      <w:lvlText w:val="%2."/>
      <w:lvlJc w:val="left"/>
      <w:pPr>
        <w:ind w:left="732" w:hanging="360"/>
      </w:pPr>
      <w:rPr/>
    </w:lvl>
    <w:lvl w:ilvl="2">
      <w:start w:val="1"/>
      <w:numFmt w:val="lowerRoman"/>
      <w:lvlText w:val="%3."/>
      <w:lvlJc w:val="right"/>
      <w:pPr>
        <w:ind w:left="1452" w:hanging="180"/>
      </w:pPr>
      <w:rPr/>
    </w:lvl>
    <w:lvl w:ilvl="3">
      <w:start w:val="1"/>
      <w:numFmt w:val="decimal"/>
      <w:lvlText w:val="%4."/>
      <w:lvlJc w:val="left"/>
      <w:pPr>
        <w:ind w:left="2172" w:hanging="360"/>
      </w:pPr>
      <w:rPr/>
    </w:lvl>
    <w:lvl w:ilvl="4">
      <w:start w:val="1"/>
      <w:numFmt w:val="lowerLetter"/>
      <w:lvlText w:val="%5."/>
      <w:lvlJc w:val="left"/>
      <w:pPr>
        <w:ind w:left="2892" w:hanging="360"/>
      </w:pPr>
      <w:rPr/>
    </w:lvl>
    <w:lvl w:ilvl="5">
      <w:start w:val="1"/>
      <w:numFmt w:val="lowerRoman"/>
      <w:lvlText w:val="%6."/>
      <w:lvlJc w:val="right"/>
      <w:pPr>
        <w:ind w:left="3612" w:hanging="180"/>
      </w:pPr>
      <w:rPr/>
    </w:lvl>
    <w:lvl w:ilvl="6">
      <w:start w:val="1"/>
      <w:numFmt w:val="decimal"/>
      <w:lvlText w:val="%7."/>
      <w:lvlJc w:val="left"/>
      <w:pPr>
        <w:ind w:left="4332" w:hanging="360"/>
      </w:pPr>
      <w:rPr/>
    </w:lvl>
    <w:lvl w:ilvl="7">
      <w:start w:val="1"/>
      <w:numFmt w:val="lowerLetter"/>
      <w:lvlText w:val="%8."/>
      <w:lvlJc w:val="left"/>
      <w:pPr>
        <w:ind w:left="5052" w:hanging="360"/>
      </w:pPr>
      <w:rPr/>
    </w:lvl>
    <w:lvl w:ilvl="8">
      <w:start w:val="1"/>
      <w:numFmt w:val="lowerRoman"/>
      <w:lvlText w:val="%9."/>
      <w:lvlJc w:val="right"/>
      <w:pPr>
        <w:ind w:left="5772" w:hanging="180"/>
      </w:pPr>
      <w:rPr/>
    </w:lvl>
  </w:abstractNum>
  <w:abstractNum w:abstractNumId="3">
    <w:lvl w:ilvl="0">
      <w:start w:val="1"/>
      <w:numFmt w:val="decimal"/>
      <w:lvlText w:val="%1."/>
      <w:lvlJc w:val="left"/>
      <w:pPr>
        <w:ind w:left="732" w:hanging="360"/>
      </w:pPr>
      <w:rPr/>
    </w:lvl>
    <w:lvl w:ilvl="1">
      <w:start w:val="1"/>
      <w:numFmt w:val="lowerLetter"/>
      <w:lvlText w:val="%2."/>
      <w:lvlJc w:val="left"/>
      <w:pPr>
        <w:ind w:left="1452" w:hanging="360"/>
      </w:pPr>
      <w:rPr/>
    </w:lvl>
    <w:lvl w:ilvl="2">
      <w:start w:val="1"/>
      <w:numFmt w:val="lowerRoman"/>
      <w:lvlText w:val="%3."/>
      <w:lvlJc w:val="right"/>
      <w:pPr>
        <w:ind w:left="2172" w:hanging="180"/>
      </w:pPr>
      <w:rPr/>
    </w:lvl>
    <w:lvl w:ilvl="3">
      <w:start w:val="1"/>
      <w:numFmt w:val="decimal"/>
      <w:lvlText w:val="%4."/>
      <w:lvlJc w:val="left"/>
      <w:pPr>
        <w:ind w:left="2892" w:hanging="360"/>
      </w:pPr>
      <w:rPr/>
    </w:lvl>
    <w:lvl w:ilvl="4">
      <w:start w:val="1"/>
      <w:numFmt w:val="lowerLetter"/>
      <w:lvlText w:val="%5."/>
      <w:lvlJc w:val="left"/>
      <w:pPr>
        <w:ind w:left="3612" w:hanging="360"/>
      </w:pPr>
      <w:rPr/>
    </w:lvl>
    <w:lvl w:ilvl="5">
      <w:start w:val="1"/>
      <w:numFmt w:val="lowerRoman"/>
      <w:lvlText w:val="%6."/>
      <w:lvlJc w:val="right"/>
      <w:pPr>
        <w:ind w:left="4332" w:hanging="180"/>
      </w:pPr>
      <w:rPr/>
    </w:lvl>
    <w:lvl w:ilvl="6">
      <w:start w:val="1"/>
      <w:numFmt w:val="decimal"/>
      <w:lvlText w:val="%7."/>
      <w:lvlJc w:val="left"/>
      <w:pPr>
        <w:ind w:left="5052" w:hanging="360"/>
      </w:pPr>
      <w:rPr/>
    </w:lvl>
    <w:lvl w:ilvl="7">
      <w:start w:val="1"/>
      <w:numFmt w:val="lowerLetter"/>
      <w:lvlText w:val="%8."/>
      <w:lvlJc w:val="left"/>
      <w:pPr>
        <w:ind w:left="5772" w:hanging="360"/>
      </w:pPr>
      <w:rPr/>
    </w:lvl>
    <w:lvl w:ilvl="8">
      <w:start w:val="1"/>
      <w:numFmt w:val="lowerRoman"/>
      <w:lvlText w:val="%9."/>
      <w:lvlJc w:val="right"/>
      <w:pPr>
        <w:ind w:left="6492"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table" w:styleId="a" w:customStyle="1">
    <w:basedOn w:val="TableNormalc"/>
    <w:tblPr>
      <w:tblStyleRowBandSize w:val="1"/>
      <w:tblStyleColBandSize w:val="1"/>
      <w:tblCellMar>
        <w:top w:w="41.0" w:type="dxa"/>
        <w:left w:w="106.0" w:type="dxa"/>
        <w:right w:w="67.0" w:type="dxa"/>
      </w:tblCellMar>
    </w:tblPr>
  </w:style>
  <w:style w:type="table" w:styleId="a0" w:customStyle="1">
    <w:basedOn w:val="TableNormalc"/>
    <w:tblPr>
      <w:tblStyleRowBandSize w:val="1"/>
      <w:tblStyleColBandSize w:val="1"/>
      <w:tblCellMar>
        <w:top w:w="41.0" w:type="dxa"/>
        <w:left w:w="107.0" w:type="dxa"/>
        <w:right w:w="73.0" w:type="dxa"/>
      </w:tblCellMar>
    </w:tblPr>
  </w:style>
  <w:style w:type="table" w:styleId="a1" w:customStyle="1">
    <w:basedOn w:val="TableNormalc"/>
    <w:tblPr>
      <w:tblStyleRowBandSize w:val="1"/>
      <w:tblStyleColBandSize w:val="1"/>
      <w:tblCellMar>
        <w:top w:w="41.0" w:type="dxa"/>
        <w:right w:w="60.0" w:type="dxa"/>
      </w:tblCellMar>
    </w:tblPr>
  </w:style>
  <w:style w:type="table" w:styleId="a2" w:customStyle="1">
    <w:basedOn w:val="TableNormalc"/>
    <w:tblPr>
      <w:tblStyleRowBandSize w:val="1"/>
      <w:tblStyleColBandSize w:val="1"/>
      <w:tblCellMar>
        <w:top w:w="41.0" w:type="dxa"/>
        <w:right w:w="62.0" w:type="dxa"/>
      </w:tblCellMar>
    </w:tblPr>
  </w:style>
  <w:style w:type="table" w:styleId="a3" w:customStyle="1">
    <w:basedOn w:val="TableNormalc"/>
    <w:tblPr>
      <w:tblStyleRowBandSize w:val="1"/>
      <w:tblStyleColBandSize w:val="1"/>
      <w:tblCellMar>
        <w:top w:w="41.0" w:type="dxa"/>
        <w:left w:w="107.0" w:type="dxa"/>
        <w:right w:w="70.0" w:type="dxa"/>
      </w:tblCellMar>
    </w:tblPr>
  </w:style>
  <w:style w:type="table" w:styleId="a4" w:customStyle="1">
    <w:basedOn w:val="TableNormalc"/>
    <w:tblPr>
      <w:tblStyleRowBandSize w:val="1"/>
      <w:tblStyleColBandSize w:val="1"/>
      <w:tblCellMar>
        <w:top w:w="40.0" w:type="dxa"/>
        <w:right w:w="26.0" w:type="dxa"/>
      </w:tblCellMar>
    </w:tblPr>
  </w:style>
  <w:style w:type="table" w:styleId="a5" w:customStyle="1">
    <w:basedOn w:val="TableNormalc"/>
    <w:tblPr>
      <w:tblStyleRowBandSize w:val="1"/>
      <w:tblStyleColBandSize w:val="1"/>
      <w:tblCellMar>
        <w:top w:w="41.0" w:type="dxa"/>
        <w:left w:w="107.0" w:type="dxa"/>
        <w:right w:w="71.0" w:type="dxa"/>
      </w:tblCellMar>
    </w:tblPr>
  </w:style>
  <w:style w:type="table" w:styleId="a6" w:customStyle="1">
    <w:basedOn w:val="TableNormalc"/>
    <w:tblPr>
      <w:tblStyleRowBandSize w:val="1"/>
      <w:tblStyleColBandSize w:val="1"/>
      <w:tblCellMar>
        <w:top w:w="40.0" w:type="dxa"/>
        <w:right w:w="12.0" w:type="dxa"/>
      </w:tblCellMar>
    </w:tblPr>
  </w:style>
  <w:style w:type="table" w:styleId="a7" w:customStyle="1">
    <w:basedOn w:val="TableNormalc"/>
    <w:tblPr>
      <w:tblStyleRowBandSize w:val="1"/>
      <w:tblStyleColBandSize w:val="1"/>
      <w:tblCellMar>
        <w:top w:w="41.0" w:type="dxa"/>
        <w:left w:w="107.0" w:type="dxa"/>
        <w:right w:w="69.0" w:type="dxa"/>
      </w:tblCellMar>
    </w:tblPr>
  </w:style>
  <w:style w:type="table" w:styleId="a8" w:customStyle="1">
    <w:basedOn w:val="TableNormalc"/>
    <w:tblPr>
      <w:tblStyleRowBandSize w:val="1"/>
      <w:tblStyleColBandSize w:val="1"/>
      <w:tblCellMar>
        <w:top w:w="41.0" w:type="dxa"/>
        <w:left w:w="107.0" w:type="dxa"/>
        <w:right w:w="70.0" w:type="dxa"/>
      </w:tblCellMar>
    </w:tblPr>
  </w:style>
  <w:style w:type="table" w:styleId="a9" w:customStyle="1">
    <w:basedOn w:val="TableNormalc"/>
    <w:tblPr>
      <w:tblStyleRowBandSize w:val="1"/>
      <w:tblStyleColBandSize w:val="1"/>
      <w:tblCellMar>
        <w:top w:w="41.0" w:type="dxa"/>
        <w:left w:w="107.0" w:type="dxa"/>
        <w:right w:w="67.0" w:type="dxa"/>
      </w:tblCellMar>
    </w:tblPr>
  </w:style>
  <w:style w:type="table" w:styleId="aa" w:customStyle="1">
    <w:basedOn w:val="TableNormalc"/>
    <w:tblPr>
      <w:tblStyleRowBandSize w:val="1"/>
      <w:tblStyleColBandSize w:val="1"/>
      <w:tblCellMar>
        <w:top w:w="41.0" w:type="dxa"/>
        <w:left w:w="107.0" w:type="dxa"/>
        <w:right w:w="70.0" w:type="dxa"/>
      </w:tblCellMar>
    </w:tblPr>
  </w:style>
  <w:style w:type="table" w:styleId="ab" w:customStyle="1">
    <w:basedOn w:val="TableNormalc"/>
    <w:tblPr>
      <w:tblStyleRowBandSize w:val="1"/>
      <w:tblStyleColBandSize w:val="1"/>
      <w:tblCellMar>
        <w:top w:w="41.0" w:type="dxa"/>
        <w:left w:w="107.0" w:type="dxa"/>
        <w:right w:w="71.0" w:type="dxa"/>
      </w:tblCellMar>
    </w:tblPr>
  </w:style>
  <w:style w:type="table" w:styleId="ac" w:customStyle="1">
    <w:basedOn w:val="TableNormalc"/>
    <w:tblPr>
      <w:tblStyleRowBandSize w:val="1"/>
      <w:tblStyleColBandSize w:val="1"/>
      <w:tblCellMar>
        <w:top w:w="41.0" w:type="dxa"/>
        <w:left w:w="827.0" w:type="dxa"/>
        <w:right w:w="115.0" w:type="dxa"/>
      </w:tblCellMar>
    </w:tblPr>
  </w:style>
  <w:style w:type="table" w:styleId="ad" w:customStyle="1">
    <w:basedOn w:val="TableNormalc"/>
    <w:tblPr>
      <w:tblStyleRowBandSize w:val="1"/>
      <w:tblStyleColBandSize w:val="1"/>
      <w:tblCellMar>
        <w:top w:w="41.0" w:type="dxa"/>
        <w:left w:w="827.0" w:type="dxa"/>
        <w:right w:w="115.0" w:type="dxa"/>
      </w:tblCellMar>
    </w:tblPr>
  </w:style>
  <w:style w:type="table" w:styleId="ae" w:customStyle="1">
    <w:basedOn w:val="TableNormalc"/>
    <w:tblPr>
      <w:tblStyleRowBandSize w:val="1"/>
      <w:tblStyleColBandSize w:val="1"/>
      <w:tblCellMar>
        <w:top w:w="41.0" w:type="dxa"/>
        <w:left w:w="827.0" w:type="dxa"/>
        <w:right w:w="115.0" w:type="dxa"/>
      </w:tblCellMar>
    </w:tblPr>
  </w:style>
  <w:style w:type="table" w:styleId="af" w:customStyle="1">
    <w:basedOn w:val="TableNormalc"/>
    <w:tblPr>
      <w:tblStyleRowBandSize w:val="1"/>
      <w:tblStyleColBandSize w:val="1"/>
      <w:tblCellMar>
        <w:top w:w="41.0" w:type="dxa"/>
        <w:left w:w="827.0" w:type="dxa"/>
        <w:right w:w="115.0" w:type="dxa"/>
      </w:tblCellMar>
    </w:tblPr>
  </w:style>
  <w:style w:type="table" w:styleId="af0" w:customStyle="1">
    <w:basedOn w:val="TableNormalc"/>
    <w:tblPr>
      <w:tblStyleRowBandSize w:val="1"/>
      <w:tblStyleColBandSize w:val="1"/>
      <w:tblCellMar>
        <w:top w:w="41.0" w:type="dxa"/>
        <w:left w:w="827.0" w:type="dxa"/>
        <w:right w:w="115.0" w:type="dxa"/>
      </w:tblCellMar>
    </w:tblPr>
  </w:style>
  <w:style w:type="table" w:styleId="af1" w:customStyle="1">
    <w:basedOn w:val="TableNormalc"/>
    <w:tblPr>
      <w:tblStyleRowBandSize w:val="1"/>
      <w:tblStyleColBandSize w:val="1"/>
      <w:tblCellMar>
        <w:top w:w="41.0" w:type="dxa"/>
        <w:left w:w="827.0" w:type="dxa"/>
        <w:right w:w="115.0" w:type="dxa"/>
      </w:tblCellMar>
    </w:tblPr>
  </w:style>
  <w:style w:type="table" w:styleId="af2" w:customStyle="1">
    <w:basedOn w:val="TableNormalc"/>
    <w:tblPr>
      <w:tblStyleRowBandSize w:val="1"/>
      <w:tblStyleColBandSize w:val="1"/>
      <w:tblCellMar>
        <w:top w:w="41.0" w:type="dxa"/>
        <w:left w:w="827.0" w:type="dxa"/>
        <w:right w:w="115.0" w:type="dxa"/>
      </w:tblCellMar>
    </w:tblPr>
  </w:style>
  <w:style w:type="table" w:styleId="af3" w:customStyle="1">
    <w:basedOn w:val="TableNormalc"/>
    <w:tblPr>
      <w:tblStyleRowBandSize w:val="1"/>
      <w:tblStyleColBandSize w:val="1"/>
      <w:tblCellMar>
        <w:top w:w="41.0" w:type="dxa"/>
        <w:left w:w="827.0" w:type="dxa"/>
        <w:right w:w="115.0" w:type="dxa"/>
      </w:tblCellMar>
    </w:tblPr>
  </w:style>
  <w:style w:type="table" w:styleId="af4" w:customStyle="1">
    <w:basedOn w:val="TableNormalc"/>
    <w:tblPr>
      <w:tblStyleRowBandSize w:val="1"/>
      <w:tblStyleColBandSize w:val="1"/>
      <w:tblCellMar>
        <w:top w:w="41.0" w:type="dxa"/>
        <w:left w:w="827.0" w:type="dxa"/>
        <w:right w:w="115.0" w:type="dxa"/>
      </w:tblCellMar>
    </w:tblPr>
  </w:style>
  <w:style w:type="table" w:styleId="af5" w:customStyle="1">
    <w:basedOn w:val="TableNormalc"/>
    <w:tblPr>
      <w:tblStyleRowBandSize w:val="1"/>
      <w:tblStyleColBandSize w:val="1"/>
      <w:tblCellMar>
        <w:top w:w="41.0" w:type="dxa"/>
        <w:left w:w="827.0" w:type="dxa"/>
        <w:right w:w="115.0" w:type="dxa"/>
      </w:tblCellMar>
    </w:tblPr>
  </w:style>
  <w:style w:type="table" w:styleId="af6" w:customStyle="1">
    <w:basedOn w:val="TableNormalc"/>
    <w:tblPr>
      <w:tblStyleRowBandSize w:val="1"/>
      <w:tblStyleColBandSize w:val="1"/>
      <w:tblCellMar>
        <w:top w:w="41.0" w:type="dxa"/>
        <w:left w:w="827.0" w:type="dxa"/>
        <w:right w:w="115.0" w:type="dxa"/>
      </w:tblCellMar>
    </w:tblPr>
  </w:style>
  <w:style w:type="table" w:styleId="af7" w:customStyle="1">
    <w:basedOn w:val="TableNormalc"/>
    <w:tblPr>
      <w:tblStyleRowBandSize w:val="1"/>
      <w:tblStyleColBandSize w:val="1"/>
      <w:tblCellMar>
        <w:top w:w="41.0" w:type="dxa"/>
        <w:left w:w="827.0" w:type="dxa"/>
        <w:right w:w="115.0" w:type="dxa"/>
      </w:tblCellMar>
    </w:tblPr>
  </w:style>
  <w:style w:type="table" w:styleId="af8" w:customStyle="1">
    <w:basedOn w:val="TableNormalc"/>
    <w:tblPr>
      <w:tblStyleRowBandSize w:val="1"/>
      <w:tblStyleColBandSize w:val="1"/>
      <w:tblCellMar>
        <w:top w:w="41.0" w:type="dxa"/>
        <w:left w:w="827.0" w:type="dxa"/>
        <w:right w:w="115.0" w:type="dxa"/>
      </w:tblCellMar>
    </w:tblPr>
  </w:style>
  <w:style w:type="table" w:styleId="af9" w:customStyle="1">
    <w:basedOn w:val="TableNormalc"/>
    <w:tblPr>
      <w:tblStyleRowBandSize w:val="1"/>
      <w:tblStyleColBandSize w:val="1"/>
      <w:tblCellMar>
        <w:top w:w="41.0" w:type="dxa"/>
        <w:left w:w="827.0" w:type="dxa"/>
        <w:right w:w="115.0" w:type="dxa"/>
      </w:tblCellMar>
    </w:tblPr>
  </w:style>
  <w:style w:type="table" w:styleId="afa" w:customStyle="1">
    <w:basedOn w:val="TableNormalc"/>
    <w:tblPr>
      <w:tblStyleRowBandSize w:val="1"/>
      <w:tblStyleColBandSize w:val="1"/>
      <w:tblCellMar>
        <w:top w:w="41.0" w:type="dxa"/>
        <w:left w:w="827.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b"/>
    <w:tblPr>
      <w:tblStyleRowBandSize w:val="1"/>
      <w:tblStyleColBandSize w:val="1"/>
      <w:tblCellMar>
        <w:top w:w="41.0" w:type="dxa"/>
        <w:left w:w="827.0" w:type="dxa"/>
        <w:right w:w="115.0" w:type="dxa"/>
      </w:tblCellMar>
    </w:tblPr>
  </w:style>
  <w:style w:type="table" w:styleId="afc" w:customStyle="1">
    <w:basedOn w:val="TableNormalb"/>
    <w:tblPr>
      <w:tblStyleRowBandSize w:val="1"/>
      <w:tblStyleColBandSize w:val="1"/>
      <w:tblCellMar>
        <w:top w:w="41.0" w:type="dxa"/>
        <w:left w:w="827.0" w:type="dxa"/>
        <w:right w:w="115.0" w:type="dxa"/>
      </w:tblCellMar>
    </w:tblPr>
  </w:style>
  <w:style w:type="table" w:styleId="afd" w:customStyle="1">
    <w:basedOn w:val="TableNormalb"/>
    <w:tblPr>
      <w:tblStyleRowBandSize w:val="1"/>
      <w:tblStyleColBandSize w:val="1"/>
      <w:tblCellMar>
        <w:top w:w="41.0" w:type="dxa"/>
        <w:left w:w="827.0" w:type="dxa"/>
        <w:right w:w="115.0" w:type="dxa"/>
      </w:tblCellMar>
    </w:tblPr>
  </w:style>
  <w:style w:type="table" w:styleId="afe" w:customStyle="1">
    <w:basedOn w:val="TableNormalb"/>
    <w:tblPr>
      <w:tblStyleRowBandSize w:val="1"/>
      <w:tblStyleColBandSize w:val="1"/>
      <w:tblCellMar>
        <w:top w:w="41.0" w:type="dxa"/>
        <w:left w:w="827.0" w:type="dxa"/>
        <w:right w:w="115.0" w:type="dxa"/>
      </w:tblCellMar>
    </w:tblPr>
  </w:style>
  <w:style w:type="table" w:styleId="aff" w:customStyle="1">
    <w:basedOn w:val="TableNormalb"/>
    <w:tblPr>
      <w:tblStyleRowBandSize w:val="1"/>
      <w:tblStyleColBandSize w:val="1"/>
      <w:tblCellMar>
        <w:top w:w="41.0" w:type="dxa"/>
        <w:left w:w="827.0" w:type="dxa"/>
        <w:right w:w="115.0" w:type="dxa"/>
      </w:tblCellMar>
    </w:tblPr>
  </w:style>
  <w:style w:type="table" w:styleId="aff0" w:customStyle="1">
    <w:basedOn w:val="TableNormalb"/>
    <w:tblPr>
      <w:tblStyleRowBandSize w:val="1"/>
      <w:tblStyleColBandSize w:val="1"/>
      <w:tblCellMar>
        <w:top w:w="41.0" w:type="dxa"/>
        <w:left w:w="827.0" w:type="dxa"/>
        <w:right w:w="115.0" w:type="dxa"/>
      </w:tblCellMar>
    </w:tblPr>
  </w:style>
  <w:style w:type="table" w:styleId="aff1" w:customStyle="1">
    <w:basedOn w:val="TableNormalb"/>
    <w:tblPr>
      <w:tblStyleRowBandSize w:val="1"/>
      <w:tblStyleColBandSize w:val="1"/>
      <w:tblCellMar>
        <w:top w:w="41.0" w:type="dxa"/>
        <w:left w:w="827.0" w:type="dxa"/>
        <w:right w:w="115.0" w:type="dxa"/>
      </w:tblCellMar>
    </w:tblPr>
  </w:style>
  <w:style w:type="table" w:styleId="aff2" w:customStyle="1">
    <w:basedOn w:val="TableNormalb"/>
    <w:tblPr>
      <w:tblStyleRowBandSize w:val="1"/>
      <w:tblStyleColBandSize w:val="1"/>
      <w:tblCellMar>
        <w:top w:w="41.0" w:type="dxa"/>
        <w:left w:w="827.0" w:type="dxa"/>
        <w:right w:w="115.0" w:type="dxa"/>
      </w:tblCellMar>
    </w:tblPr>
  </w:style>
  <w:style w:type="table" w:styleId="aff3" w:customStyle="1">
    <w:basedOn w:val="TableNormalb"/>
    <w:tblPr>
      <w:tblStyleRowBandSize w:val="1"/>
      <w:tblStyleColBandSize w:val="1"/>
      <w:tblCellMar>
        <w:top w:w="41.0" w:type="dxa"/>
        <w:left w:w="827.0" w:type="dxa"/>
        <w:right w:w="115.0" w:type="dxa"/>
      </w:tblCellMar>
    </w:tblPr>
  </w:style>
  <w:style w:type="table" w:styleId="aff4" w:customStyle="1">
    <w:basedOn w:val="TableNormalb"/>
    <w:tblPr>
      <w:tblStyleRowBandSize w:val="1"/>
      <w:tblStyleColBandSize w:val="1"/>
      <w:tblCellMar>
        <w:top w:w="41.0" w:type="dxa"/>
        <w:left w:w="827.0" w:type="dxa"/>
        <w:right w:w="115.0" w:type="dxa"/>
      </w:tblCellMar>
    </w:tblPr>
  </w:style>
  <w:style w:type="table" w:styleId="aff5" w:customStyle="1">
    <w:basedOn w:val="TableNormalb"/>
    <w:tblPr>
      <w:tblStyleRowBandSize w:val="1"/>
      <w:tblStyleColBandSize w:val="1"/>
      <w:tblCellMar>
        <w:top w:w="41.0" w:type="dxa"/>
        <w:left w:w="827.0" w:type="dxa"/>
        <w:right w:w="115.0" w:type="dxa"/>
      </w:tblCellMar>
    </w:tblPr>
  </w:style>
  <w:style w:type="table" w:styleId="aff6" w:customStyle="1">
    <w:basedOn w:val="TableNormalb"/>
    <w:tblPr>
      <w:tblStyleRowBandSize w:val="1"/>
      <w:tblStyleColBandSize w:val="1"/>
      <w:tblCellMar>
        <w:top w:w="41.0" w:type="dxa"/>
        <w:left w:w="827.0" w:type="dxa"/>
        <w:right w:w="115.0" w:type="dxa"/>
      </w:tblCellMar>
    </w:tblPr>
  </w:style>
  <w:style w:type="table" w:styleId="aff7" w:customStyle="1">
    <w:basedOn w:val="TableNormalb"/>
    <w:tblPr>
      <w:tblStyleRowBandSize w:val="1"/>
      <w:tblStyleColBandSize w:val="1"/>
      <w:tblCellMar>
        <w:top w:w="41.0" w:type="dxa"/>
        <w:left w:w="827.0" w:type="dxa"/>
        <w:right w:w="115.0" w:type="dxa"/>
      </w:tblCellMar>
    </w:tblPr>
  </w:style>
  <w:style w:type="table" w:styleId="aff8" w:customStyle="1">
    <w:basedOn w:val="TableNormalb"/>
    <w:tblPr>
      <w:tblStyleRowBandSize w:val="1"/>
      <w:tblStyleColBandSize w:val="1"/>
      <w:tblCellMar>
        <w:top w:w="41.0" w:type="dxa"/>
        <w:left w:w="827.0" w:type="dxa"/>
        <w:right w:w="115.0" w:type="dxa"/>
      </w:tblCellMar>
    </w:tblPr>
  </w:style>
  <w:style w:type="table" w:styleId="aff9" w:customStyle="1">
    <w:basedOn w:val="TableNormalb"/>
    <w:tblPr>
      <w:tblStyleRowBandSize w:val="1"/>
      <w:tblStyleColBandSize w:val="1"/>
      <w:tblCellMar>
        <w:top w:w="41.0" w:type="dxa"/>
        <w:left w:w="827.0" w:type="dxa"/>
        <w:right w:w="115.0" w:type="dxa"/>
      </w:tblCellMar>
    </w:tblPr>
  </w:style>
  <w:style w:type="table" w:styleId="affa" w:customStyle="1">
    <w:basedOn w:val="TableNormalb"/>
    <w:tblPr>
      <w:tblStyleRowBandSize w:val="1"/>
      <w:tblStyleColBandSize w:val="1"/>
      <w:tblCellMar>
        <w:top w:w="41.0" w:type="dxa"/>
        <w:left w:w="827.0" w:type="dxa"/>
        <w:right w:w="115.0" w:type="dxa"/>
      </w:tblCellMar>
    </w:tblPr>
  </w:style>
  <w:style w:type="table" w:styleId="affb" w:customStyle="1">
    <w:basedOn w:val="TableNormalb"/>
    <w:tblPr>
      <w:tblStyleRowBandSize w:val="1"/>
      <w:tblStyleColBandSize w:val="1"/>
      <w:tblCellMar>
        <w:top w:w="41.0" w:type="dxa"/>
        <w:left w:w="827.0" w:type="dxa"/>
        <w:right w:w="115.0" w:type="dxa"/>
      </w:tblCellMar>
    </w:tblPr>
  </w:style>
  <w:style w:type="table" w:styleId="affc" w:customStyle="1">
    <w:basedOn w:val="TableNormalb"/>
    <w:tblPr>
      <w:tblStyleRowBandSize w:val="1"/>
      <w:tblStyleColBandSize w:val="1"/>
      <w:tblCellMar>
        <w:top w:w="41.0" w:type="dxa"/>
        <w:left w:w="827.0" w:type="dxa"/>
        <w:right w:w="115.0" w:type="dxa"/>
      </w:tblCellMar>
    </w:tblPr>
  </w:style>
  <w:style w:type="table" w:styleId="affd" w:customStyle="1">
    <w:basedOn w:val="TableNormalb"/>
    <w:tblPr>
      <w:tblStyleRowBandSize w:val="1"/>
      <w:tblStyleColBandSize w:val="1"/>
      <w:tblCellMar>
        <w:top w:w="41.0" w:type="dxa"/>
        <w:left w:w="827.0" w:type="dxa"/>
        <w:right w:w="115.0" w:type="dxa"/>
      </w:tblCellMar>
    </w:tblPr>
  </w:style>
  <w:style w:type="table" w:styleId="affe" w:customStyle="1">
    <w:basedOn w:val="TableNormalb"/>
    <w:tblPr>
      <w:tblStyleRowBandSize w:val="1"/>
      <w:tblStyleColBandSize w:val="1"/>
      <w:tblCellMar>
        <w:top w:w="41.0" w:type="dxa"/>
        <w:left w:w="827.0" w:type="dxa"/>
        <w:right w:w="115.0" w:type="dxa"/>
      </w:tblCellMar>
    </w:tblPr>
  </w:style>
  <w:style w:type="table" w:styleId="afff" w:customStyle="1">
    <w:basedOn w:val="TableNormalb"/>
    <w:tblPr>
      <w:tblStyleRowBandSize w:val="1"/>
      <w:tblStyleColBandSize w:val="1"/>
      <w:tblCellMar>
        <w:top w:w="41.0" w:type="dxa"/>
        <w:left w:w="827.0" w:type="dxa"/>
        <w:right w:w="115.0" w:type="dxa"/>
      </w:tblCellMar>
    </w:tblPr>
  </w:style>
  <w:style w:type="table" w:styleId="afff0" w:customStyle="1">
    <w:basedOn w:val="TableNormalb"/>
    <w:tblPr>
      <w:tblStyleRowBandSize w:val="1"/>
      <w:tblStyleColBandSize w:val="1"/>
      <w:tblCellMar>
        <w:top w:w="41.0" w:type="dxa"/>
        <w:left w:w="827.0" w:type="dxa"/>
        <w:right w:w="115.0" w:type="dxa"/>
      </w:tblCellMar>
    </w:tblPr>
  </w:style>
  <w:style w:type="table" w:styleId="afff1" w:customStyle="1">
    <w:basedOn w:val="TableNormalb"/>
    <w:tblPr>
      <w:tblStyleRowBandSize w:val="1"/>
      <w:tblStyleColBandSize w:val="1"/>
      <w:tblCellMar>
        <w:top w:w="41.0" w:type="dxa"/>
        <w:left w:w="827.0" w:type="dxa"/>
        <w:right w:w="115.0" w:type="dxa"/>
      </w:tblCellMar>
    </w:tblPr>
  </w:style>
  <w:style w:type="table" w:styleId="afff2" w:customStyle="1">
    <w:basedOn w:val="TableNormalb"/>
    <w:tblPr>
      <w:tblStyleRowBandSize w:val="1"/>
      <w:tblStyleColBandSize w:val="1"/>
      <w:tblCellMar>
        <w:top w:w="41.0" w:type="dxa"/>
        <w:left w:w="827.0" w:type="dxa"/>
        <w:right w:w="115.0" w:type="dxa"/>
      </w:tblCellMar>
    </w:tblPr>
  </w:style>
  <w:style w:type="table" w:styleId="afff3" w:customStyle="1">
    <w:basedOn w:val="TableNormalb"/>
    <w:tblPr>
      <w:tblStyleRowBandSize w:val="1"/>
      <w:tblStyleColBandSize w:val="1"/>
      <w:tblCellMar>
        <w:top w:w="41.0" w:type="dxa"/>
        <w:left w:w="827.0" w:type="dxa"/>
        <w:right w:w="115.0" w:type="dxa"/>
      </w:tblCellMar>
    </w:tblPr>
  </w:style>
  <w:style w:type="table" w:styleId="afff4" w:customStyle="1">
    <w:basedOn w:val="TableNormalb"/>
    <w:tblPr>
      <w:tblStyleRowBandSize w:val="1"/>
      <w:tblStyleColBandSize w:val="1"/>
      <w:tblCellMar>
        <w:top w:w="41.0" w:type="dxa"/>
        <w:left w:w="827.0" w:type="dxa"/>
        <w:right w:w="115.0" w:type="dxa"/>
      </w:tblCellMar>
    </w:tblPr>
  </w:style>
  <w:style w:type="table" w:styleId="afff5" w:customStyle="1">
    <w:basedOn w:val="TableNormalb"/>
    <w:tblPr>
      <w:tblStyleRowBandSize w:val="1"/>
      <w:tblStyleColBandSize w:val="1"/>
      <w:tblCellMar>
        <w:top w:w="41.0" w:type="dxa"/>
        <w:left w:w="827.0" w:type="dxa"/>
        <w:right w:w="115.0" w:type="dxa"/>
      </w:tblCellMar>
    </w:tblPr>
  </w:style>
  <w:style w:type="table" w:styleId="afff6" w:customStyle="1">
    <w:basedOn w:val="TableNormalb"/>
    <w:tblPr>
      <w:tblStyleRowBandSize w:val="1"/>
      <w:tblStyleColBandSize w:val="1"/>
      <w:tblCellMar>
        <w:top w:w="41.0" w:type="dxa"/>
        <w:left w:w="827.0" w:type="dxa"/>
        <w:right w:w="115.0" w:type="dxa"/>
      </w:tblCellMar>
    </w:tblPr>
  </w:style>
  <w:style w:type="table" w:styleId="afff7" w:customStyle="1">
    <w:basedOn w:val="TableNormal9"/>
    <w:tblPr>
      <w:tblStyleRowBandSize w:val="1"/>
      <w:tblStyleColBandSize w:val="1"/>
      <w:tblCellMar>
        <w:top w:w="41.0" w:type="dxa"/>
        <w:left w:w="827.0" w:type="dxa"/>
        <w:right w:w="115.0" w:type="dxa"/>
      </w:tblCellMar>
    </w:tblPr>
  </w:style>
  <w:style w:type="table" w:styleId="afff8" w:customStyle="1">
    <w:basedOn w:val="TableNormal9"/>
    <w:tblPr>
      <w:tblStyleRowBandSize w:val="1"/>
      <w:tblStyleColBandSize w:val="1"/>
      <w:tblCellMar>
        <w:top w:w="41.0" w:type="dxa"/>
        <w:left w:w="827.0" w:type="dxa"/>
        <w:right w:w="115.0" w:type="dxa"/>
      </w:tblCellMar>
    </w:tblPr>
  </w:style>
  <w:style w:type="table" w:styleId="afff9" w:customStyle="1">
    <w:basedOn w:val="TableNormal9"/>
    <w:tblPr>
      <w:tblStyleRowBandSize w:val="1"/>
      <w:tblStyleColBandSize w:val="1"/>
      <w:tblCellMar>
        <w:top w:w="41.0" w:type="dxa"/>
        <w:left w:w="827.0" w:type="dxa"/>
        <w:right w:w="115.0" w:type="dxa"/>
      </w:tblCellMar>
    </w:tblPr>
  </w:style>
  <w:style w:type="table" w:styleId="afffa" w:customStyle="1">
    <w:basedOn w:val="TableNormal9"/>
    <w:tblPr>
      <w:tblStyleRowBandSize w:val="1"/>
      <w:tblStyleColBandSize w:val="1"/>
      <w:tblCellMar>
        <w:top w:w="41.0" w:type="dxa"/>
        <w:left w:w="827.0" w:type="dxa"/>
        <w:right w:w="115.0" w:type="dxa"/>
      </w:tblCellMar>
    </w:tblPr>
  </w:style>
  <w:style w:type="table" w:styleId="afffb" w:customStyle="1">
    <w:basedOn w:val="TableNormal9"/>
    <w:tblPr>
      <w:tblStyleRowBandSize w:val="1"/>
      <w:tblStyleColBandSize w:val="1"/>
      <w:tblCellMar>
        <w:top w:w="41.0" w:type="dxa"/>
        <w:left w:w="827.0" w:type="dxa"/>
        <w:right w:w="115.0" w:type="dxa"/>
      </w:tblCellMar>
    </w:tblPr>
  </w:style>
  <w:style w:type="table" w:styleId="afffc" w:customStyle="1">
    <w:basedOn w:val="TableNormal9"/>
    <w:tblPr>
      <w:tblStyleRowBandSize w:val="1"/>
      <w:tblStyleColBandSize w:val="1"/>
      <w:tblCellMar>
        <w:top w:w="41.0" w:type="dxa"/>
        <w:left w:w="827.0" w:type="dxa"/>
        <w:right w:w="115.0" w:type="dxa"/>
      </w:tblCellMar>
    </w:tblPr>
  </w:style>
  <w:style w:type="table" w:styleId="afffd" w:customStyle="1">
    <w:basedOn w:val="TableNormal9"/>
    <w:tblPr>
      <w:tblStyleRowBandSize w:val="1"/>
      <w:tblStyleColBandSize w:val="1"/>
      <w:tblCellMar>
        <w:top w:w="41.0" w:type="dxa"/>
        <w:left w:w="827.0" w:type="dxa"/>
        <w:right w:w="115.0" w:type="dxa"/>
      </w:tblCellMar>
    </w:tblPr>
  </w:style>
  <w:style w:type="table" w:styleId="afffe" w:customStyle="1">
    <w:basedOn w:val="TableNormal9"/>
    <w:tblPr>
      <w:tblStyleRowBandSize w:val="1"/>
      <w:tblStyleColBandSize w:val="1"/>
      <w:tblCellMar>
        <w:top w:w="41.0" w:type="dxa"/>
        <w:left w:w="827.0" w:type="dxa"/>
        <w:right w:w="115.0" w:type="dxa"/>
      </w:tblCellMar>
    </w:tblPr>
  </w:style>
  <w:style w:type="table" w:styleId="affff" w:customStyle="1">
    <w:basedOn w:val="TableNormal9"/>
    <w:tblPr>
      <w:tblStyleRowBandSize w:val="1"/>
      <w:tblStyleColBandSize w:val="1"/>
      <w:tblCellMar>
        <w:top w:w="41.0" w:type="dxa"/>
        <w:left w:w="827.0" w:type="dxa"/>
        <w:right w:w="115.0" w:type="dxa"/>
      </w:tblCellMar>
    </w:tblPr>
  </w:style>
  <w:style w:type="table" w:styleId="affff0" w:customStyle="1">
    <w:basedOn w:val="TableNormal9"/>
    <w:tblPr>
      <w:tblStyleRowBandSize w:val="1"/>
      <w:tblStyleColBandSize w:val="1"/>
      <w:tblCellMar>
        <w:top w:w="41.0" w:type="dxa"/>
        <w:left w:w="827.0" w:type="dxa"/>
        <w:right w:w="115.0" w:type="dxa"/>
      </w:tblCellMar>
    </w:tblPr>
  </w:style>
  <w:style w:type="table" w:styleId="affff1" w:customStyle="1">
    <w:basedOn w:val="TableNormal9"/>
    <w:tblPr>
      <w:tblStyleRowBandSize w:val="1"/>
      <w:tblStyleColBandSize w:val="1"/>
      <w:tblCellMar>
        <w:top w:w="41.0" w:type="dxa"/>
        <w:left w:w="827.0" w:type="dxa"/>
        <w:right w:w="115.0" w:type="dxa"/>
      </w:tblCellMar>
    </w:tblPr>
  </w:style>
  <w:style w:type="table" w:styleId="affff2" w:customStyle="1">
    <w:basedOn w:val="TableNormal9"/>
    <w:tblPr>
      <w:tblStyleRowBandSize w:val="1"/>
      <w:tblStyleColBandSize w:val="1"/>
      <w:tblCellMar>
        <w:top w:w="41.0" w:type="dxa"/>
        <w:left w:w="827.0" w:type="dxa"/>
        <w:right w:w="115.0" w:type="dxa"/>
      </w:tblCellMar>
    </w:tblPr>
  </w:style>
  <w:style w:type="table" w:styleId="affff3" w:customStyle="1">
    <w:basedOn w:val="TableNormal9"/>
    <w:tblPr>
      <w:tblStyleRowBandSize w:val="1"/>
      <w:tblStyleColBandSize w:val="1"/>
      <w:tblCellMar>
        <w:top w:w="41.0" w:type="dxa"/>
        <w:left w:w="827.0" w:type="dxa"/>
        <w:right w:w="115.0" w:type="dxa"/>
      </w:tblCellMar>
    </w:tblPr>
  </w:style>
  <w:style w:type="table" w:styleId="affff4" w:customStyle="1">
    <w:basedOn w:val="TableNormal9"/>
    <w:tblPr>
      <w:tblStyleRowBandSize w:val="1"/>
      <w:tblStyleColBandSize w:val="1"/>
      <w:tblCellMar>
        <w:top w:w="41.0" w:type="dxa"/>
        <w:left w:w="827.0" w:type="dxa"/>
        <w:right w:w="115.0" w:type="dxa"/>
      </w:tblCellMar>
    </w:tblPr>
  </w:style>
  <w:style w:type="table" w:styleId="affff5" w:customStyle="1">
    <w:basedOn w:val="TableNormal9"/>
    <w:tblPr>
      <w:tblStyleRowBandSize w:val="1"/>
      <w:tblStyleColBandSize w:val="1"/>
      <w:tblCellMar>
        <w:top w:w="41.0" w:type="dxa"/>
        <w:left w:w="827.0" w:type="dxa"/>
        <w:right w:w="115.0" w:type="dxa"/>
      </w:tblCellMar>
    </w:tblPr>
  </w:style>
  <w:style w:type="table" w:styleId="affff6" w:customStyle="1">
    <w:basedOn w:val="TableNormal9"/>
    <w:tblPr>
      <w:tblStyleRowBandSize w:val="1"/>
      <w:tblStyleColBandSize w:val="1"/>
      <w:tblCellMar>
        <w:top w:w="41.0" w:type="dxa"/>
        <w:left w:w="827.0" w:type="dxa"/>
        <w:right w:w="115.0" w:type="dxa"/>
      </w:tblCellMar>
    </w:tblPr>
  </w:style>
  <w:style w:type="table" w:styleId="affff7" w:customStyle="1">
    <w:basedOn w:val="TableNormal9"/>
    <w:tblPr>
      <w:tblStyleRowBandSize w:val="1"/>
      <w:tblStyleColBandSize w:val="1"/>
      <w:tblCellMar>
        <w:top w:w="41.0" w:type="dxa"/>
        <w:left w:w="827.0" w:type="dxa"/>
        <w:right w:w="115.0" w:type="dxa"/>
      </w:tblCellMar>
    </w:tblPr>
  </w:style>
  <w:style w:type="table" w:styleId="affff8" w:customStyle="1">
    <w:basedOn w:val="TableNormal9"/>
    <w:tblPr>
      <w:tblStyleRowBandSize w:val="1"/>
      <w:tblStyleColBandSize w:val="1"/>
      <w:tblCellMar>
        <w:top w:w="41.0" w:type="dxa"/>
        <w:left w:w="827.0" w:type="dxa"/>
        <w:right w:w="115.0" w:type="dxa"/>
      </w:tblCellMar>
    </w:tblPr>
  </w:style>
  <w:style w:type="table" w:styleId="affff9" w:customStyle="1">
    <w:basedOn w:val="TableNormal9"/>
    <w:tblPr>
      <w:tblStyleRowBandSize w:val="1"/>
      <w:tblStyleColBandSize w:val="1"/>
      <w:tblCellMar>
        <w:top w:w="41.0" w:type="dxa"/>
        <w:left w:w="827.0" w:type="dxa"/>
        <w:right w:w="115.0" w:type="dxa"/>
      </w:tblCellMar>
    </w:tblPr>
  </w:style>
  <w:style w:type="table" w:styleId="affffa" w:customStyle="1">
    <w:basedOn w:val="TableNormal9"/>
    <w:tblPr>
      <w:tblStyleRowBandSize w:val="1"/>
      <w:tblStyleColBandSize w:val="1"/>
      <w:tblCellMar>
        <w:top w:w="41.0" w:type="dxa"/>
        <w:left w:w="827.0" w:type="dxa"/>
        <w:right w:w="115.0" w:type="dxa"/>
      </w:tblCellMar>
    </w:tblPr>
  </w:style>
  <w:style w:type="table" w:styleId="affffb" w:customStyle="1">
    <w:basedOn w:val="TableNormal9"/>
    <w:tblPr>
      <w:tblStyleRowBandSize w:val="1"/>
      <w:tblStyleColBandSize w:val="1"/>
      <w:tblCellMar>
        <w:top w:w="41.0" w:type="dxa"/>
        <w:left w:w="827.0" w:type="dxa"/>
        <w:right w:w="115.0" w:type="dxa"/>
      </w:tblCellMar>
    </w:tblPr>
  </w:style>
  <w:style w:type="table" w:styleId="affffc" w:customStyle="1">
    <w:basedOn w:val="TableNormal9"/>
    <w:tblPr>
      <w:tblStyleRowBandSize w:val="1"/>
      <w:tblStyleColBandSize w:val="1"/>
      <w:tblCellMar>
        <w:top w:w="41.0" w:type="dxa"/>
        <w:left w:w="827.0" w:type="dxa"/>
        <w:right w:w="115.0" w:type="dxa"/>
      </w:tblCellMar>
    </w:tblPr>
  </w:style>
  <w:style w:type="table" w:styleId="affffd" w:customStyle="1">
    <w:basedOn w:val="TableNormal9"/>
    <w:tblPr>
      <w:tblStyleRowBandSize w:val="1"/>
      <w:tblStyleColBandSize w:val="1"/>
      <w:tblCellMar>
        <w:top w:w="41.0" w:type="dxa"/>
        <w:left w:w="827.0" w:type="dxa"/>
        <w:right w:w="115.0" w:type="dxa"/>
      </w:tblCellMar>
    </w:tblPr>
  </w:style>
  <w:style w:type="table" w:styleId="affffe" w:customStyle="1">
    <w:basedOn w:val="TableNormal9"/>
    <w:tblPr>
      <w:tblStyleRowBandSize w:val="1"/>
      <w:tblStyleColBandSize w:val="1"/>
      <w:tblCellMar>
        <w:top w:w="41.0" w:type="dxa"/>
        <w:left w:w="827.0" w:type="dxa"/>
        <w:right w:w="115.0" w:type="dxa"/>
      </w:tblCellMar>
    </w:tblPr>
  </w:style>
  <w:style w:type="table" w:styleId="afffff" w:customStyle="1">
    <w:basedOn w:val="TableNormal9"/>
    <w:tblPr>
      <w:tblStyleRowBandSize w:val="1"/>
      <w:tblStyleColBandSize w:val="1"/>
      <w:tblCellMar>
        <w:top w:w="41.0" w:type="dxa"/>
        <w:left w:w="827.0" w:type="dxa"/>
        <w:right w:w="115.0" w:type="dxa"/>
      </w:tblCellMar>
    </w:tblPr>
  </w:style>
  <w:style w:type="table" w:styleId="afffff0" w:customStyle="1">
    <w:basedOn w:val="TableNormal9"/>
    <w:tblPr>
      <w:tblStyleRowBandSize w:val="1"/>
      <w:tblStyleColBandSize w:val="1"/>
      <w:tblCellMar>
        <w:top w:w="41.0" w:type="dxa"/>
        <w:left w:w="827.0" w:type="dxa"/>
        <w:right w:w="115.0" w:type="dxa"/>
      </w:tblCellMar>
    </w:tblPr>
  </w:style>
  <w:style w:type="table" w:styleId="afffff1" w:customStyle="1">
    <w:basedOn w:val="TableNormal9"/>
    <w:tblPr>
      <w:tblStyleRowBandSize w:val="1"/>
      <w:tblStyleColBandSize w:val="1"/>
      <w:tblCellMar>
        <w:top w:w="41.0" w:type="dxa"/>
        <w:left w:w="827.0" w:type="dxa"/>
        <w:right w:w="115.0" w:type="dxa"/>
      </w:tblCellMar>
    </w:tblPr>
  </w:style>
  <w:style w:type="table" w:styleId="afffff2" w:customStyle="1">
    <w:basedOn w:val="TableNormal9"/>
    <w:tblPr>
      <w:tblStyleRowBandSize w:val="1"/>
      <w:tblStyleColBandSize w:val="1"/>
      <w:tblCellMar>
        <w:top w:w="41.0" w:type="dxa"/>
        <w:left w:w="827.0" w:type="dxa"/>
        <w:right w:w="115.0" w:type="dxa"/>
      </w:tblCellMar>
    </w:tblPr>
  </w:style>
  <w:style w:type="table" w:styleId="afffff3" w:customStyle="1">
    <w:basedOn w:val="TableNormal9"/>
    <w:tblPr>
      <w:tblStyleRowBandSize w:val="1"/>
      <w:tblStyleColBandSize w:val="1"/>
      <w:tblCellMar>
        <w:top w:w="41.0" w:type="dxa"/>
        <w:left w:w="827.0" w:type="dxa"/>
        <w:right w:w="115.0" w:type="dxa"/>
      </w:tblCellMar>
    </w:tblPr>
  </w:style>
  <w:style w:type="table" w:styleId="afffff4" w:customStyle="1">
    <w:basedOn w:val="TableNormal9"/>
    <w:tblPr>
      <w:tblStyleRowBandSize w:val="1"/>
      <w:tblStyleColBandSize w:val="1"/>
      <w:tblCellMar>
        <w:top w:w="41.0" w:type="dxa"/>
        <w:left w:w="827.0" w:type="dxa"/>
        <w:right w:w="115.0" w:type="dxa"/>
      </w:tblCellMar>
    </w:tblPr>
  </w:style>
  <w:style w:type="table" w:styleId="afffff5" w:customStyle="1">
    <w:basedOn w:val="TableNormal9"/>
    <w:tblPr>
      <w:tblStyleRowBandSize w:val="1"/>
      <w:tblStyleColBandSize w:val="1"/>
      <w:tblCellMar>
        <w:top w:w="41.0" w:type="dxa"/>
        <w:left w:w="827.0" w:type="dxa"/>
        <w:right w:w="115.0" w:type="dxa"/>
      </w:tblCellMar>
    </w:tblPr>
  </w:style>
  <w:style w:type="table" w:styleId="afffff6" w:customStyle="1">
    <w:basedOn w:val="TableNormal9"/>
    <w:tblPr>
      <w:tblStyleRowBandSize w:val="1"/>
      <w:tblStyleColBandSize w:val="1"/>
      <w:tblCellMar>
        <w:top w:w="41.0" w:type="dxa"/>
        <w:left w:w="827.0" w:type="dxa"/>
        <w:right w:w="115.0" w:type="dxa"/>
      </w:tblCellMar>
    </w:tblPr>
  </w:style>
  <w:style w:type="table" w:styleId="afffff7" w:customStyle="1">
    <w:basedOn w:val="TableNormal9"/>
    <w:tblPr>
      <w:tblStyleRowBandSize w:val="1"/>
      <w:tblStyleColBandSize w:val="1"/>
      <w:tblCellMar>
        <w:top w:w="41.0" w:type="dxa"/>
        <w:left w:w="827.0" w:type="dxa"/>
        <w:right w:w="115.0" w:type="dxa"/>
      </w:tblCellMar>
    </w:tblPr>
  </w:style>
  <w:style w:type="table" w:styleId="afffff8" w:customStyle="1">
    <w:basedOn w:val="TableNormal9"/>
    <w:tblPr>
      <w:tblStyleRowBandSize w:val="1"/>
      <w:tblStyleColBandSize w:val="1"/>
      <w:tblCellMar>
        <w:top w:w="41.0" w:type="dxa"/>
        <w:left w:w="827.0" w:type="dxa"/>
        <w:right w:w="115.0" w:type="dxa"/>
      </w:tblCellMar>
    </w:tblPr>
  </w:style>
  <w:style w:type="table" w:styleId="afffff9" w:customStyle="1">
    <w:basedOn w:val="TableNormal9"/>
    <w:tblPr>
      <w:tblStyleRowBandSize w:val="1"/>
      <w:tblStyleColBandSize w:val="1"/>
      <w:tblCellMar>
        <w:top w:w="41.0" w:type="dxa"/>
        <w:left w:w="827.0" w:type="dxa"/>
        <w:right w:w="115.0" w:type="dxa"/>
      </w:tblCellMar>
    </w:tblPr>
  </w:style>
  <w:style w:type="table" w:styleId="afffffa" w:customStyle="1">
    <w:basedOn w:val="TableNormal9"/>
    <w:tblPr>
      <w:tblStyleRowBandSize w:val="1"/>
      <w:tblStyleColBandSize w:val="1"/>
      <w:tblCellMar>
        <w:top w:w="41.0" w:type="dxa"/>
        <w:left w:w="827.0" w:type="dxa"/>
        <w:right w:w="115.0" w:type="dxa"/>
      </w:tblCellMar>
    </w:tblPr>
  </w:style>
  <w:style w:type="table" w:styleId="afffffb" w:customStyle="1">
    <w:basedOn w:val="TableNormal9"/>
    <w:tblPr>
      <w:tblStyleRowBandSize w:val="1"/>
      <w:tblStyleColBandSize w:val="1"/>
      <w:tblCellMar>
        <w:top w:w="41.0" w:type="dxa"/>
        <w:left w:w="827.0" w:type="dxa"/>
        <w:right w:w="115.0" w:type="dxa"/>
      </w:tblCellMar>
    </w:tblPr>
  </w:style>
  <w:style w:type="table" w:styleId="afffffc" w:customStyle="1">
    <w:basedOn w:val="TableNormal9"/>
    <w:tblPr>
      <w:tblStyleRowBandSize w:val="1"/>
      <w:tblStyleColBandSize w:val="1"/>
      <w:tblCellMar>
        <w:top w:w="41.0" w:type="dxa"/>
        <w:left w:w="827.0" w:type="dxa"/>
        <w:right w:w="115.0" w:type="dxa"/>
      </w:tblCellMar>
    </w:tblPr>
  </w:style>
  <w:style w:type="table" w:styleId="afffffd" w:customStyle="1">
    <w:basedOn w:val="TableNormal9"/>
    <w:tblPr>
      <w:tblStyleRowBandSize w:val="1"/>
      <w:tblStyleColBandSize w:val="1"/>
      <w:tblCellMar>
        <w:top w:w="41.0" w:type="dxa"/>
        <w:left w:w="827.0" w:type="dxa"/>
        <w:right w:w="115.0" w:type="dxa"/>
      </w:tblCellMar>
    </w:tblPr>
  </w:style>
  <w:style w:type="table" w:styleId="afffffe" w:customStyle="1">
    <w:basedOn w:val="TableNormal9"/>
    <w:tblPr>
      <w:tblStyleRowBandSize w:val="1"/>
      <w:tblStyleColBandSize w:val="1"/>
      <w:tblCellMar>
        <w:top w:w="41.0" w:type="dxa"/>
        <w:left w:w="827.0" w:type="dxa"/>
        <w:right w:w="115.0" w:type="dxa"/>
      </w:tblCellMar>
    </w:tblPr>
  </w:style>
  <w:style w:type="table" w:styleId="affffff" w:customStyle="1">
    <w:basedOn w:val="TableNormal9"/>
    <w:tblPr>
      <w:tblStyleRowBandSize w:val="1"/>
      <w:tblStyleColBandSize w:val="1"/>
      <w:tblCellMar>
        <w:top w:w="41.0" w:type="dxa"/>
        <w:left w:w="827.0" w:type="dxa"/>
        <w:right w:w="115.0" w:type="dxa"/>
      </w:tblCellMar>
    </w:tblPr>
  </w:style>
  <w:style w:type="table" w:styleId="affffff0" w:customStyle="1">
    <w:basedOn w:val="TableNormal6"/>
    <w:tblPr>
      <w:tblStyleRowBandSize w:val="1"/>
      <w:tblStyleColBandSize w:val="1"/>
      <w:tblCellMar>
        <w:top w:w="41.0" w:type="dxa"/>
        <w:left w:w="827.0" w:type="dxa"/>
        <w:right w:w="115.0" w:type="dxa"/>
      </w:tblCellMar>
    </w:tblPr>
  </w:style>
  <w:style w:type="table" w:styleId="affffff1" w:customStyle="1">
    <w:basedOn w:val="TableNormal6"/>
    <w:tblPr>
      <w:tblStyleRowBandSize w:val="1"/>
      <w:tblStyleColBandSize w:val="1"/>
      <w:tblCellMar>
        <w:top w:w="41.0" w:type="dxa"/>
        <w:left w:w="827.0" w:type="dxa"/>
        <w:right w:w="115.0" w:type="dxa"/>
      </w:tblCellMar>
    </w:tblPr>
  </w:style>
  <w:style w:type="table" w:styleId="affffff2" w:customStyle="1">
    <w:basedOn w:val="TableNormal6"/>
    <w:tblPr>
      <w:tblStyleRowBandSize w:val="1"/>
      <w:tblStyleColBandSize w:val="1"/>
      <w:tblCellMar>
        <w:top w:w="41.0" w:type="dxa"/>
        <w:left w:w="827.0" w:type="dxa"/>
        <w:right w:w="115.0" w:type="dxa"/>
      </w:tblCellMar>
    </w:tblPr>
  </w:style>
  <w:style w:type="table" w:styleId="affffff3" w:customStyle="1">
    <w:basedOn w:val="TableNormal6"/>
    <w:tblPr>
      <w:tblStyleRowBandSize w:val="1"/>
      <w:tblStyleColBandSize w:val="1"/>
      <w:tblCellMar>
        <w:top w:w="41.0" w:type="dxa"/>
        <w:left w:w="827.0" w:type="dxa"/>
        <w:right w:w="115.0" w:type="dxa"/>
      </w:tblCellMar>
    </w:tblPr>
  </w:style>
  <w:style w:type="table" w:styleId="affffff4" w:customStyle="1">
    <w:basedOn w:val="TableNormal6"/>
    <w:tblPr>
      <w:tblStyleRowBandSize w:val="1"/>
      <w:tblStyleColBandSize w:val="1"/>
      <w:tblCellMar>
        <w:top w:w="41.0" w:type="dxa"/>
        <w:left w:w="827.0" w:type="dxa"/>
        <w:right w:w="115.0" w:type="dxa"/>
      </w:tblCellMar>
    </w:tblPr>
  </w:style>
  <w:style w:type="table" w:styleId="affffff5" w:customStyle="1">
    <w:basedOn w:val="TableNormal6"/>
    <w:tblPr>
      <w:tblStyleRowBandSize w:val="1"/>
      <w:tblStyleColBandSize w:val="1"/>
      <w:tblCellMar>
        <w:top w:w="41.0" w:type="dxa"/>
        <w:left w:w="827.0" w:type="dxa"/>
        <w:right w:w="115.0" w:type="dxa"/>
      </w:tblCellMar>
    </w:tblPr>
  </w:style>
  <w:style w:type="table" w:styleId="affffff6" w:customStyle="1">
    <w:basedOn w:val="TableNormal6"/>
    <w:tblPr>
      <w:tblStyleRowBandSize w:val="1"/>
      <w:tblStyleColBandSize w:val="1"/>
      <w:tblCellMar>
        <w:top w:w="41.0" w:type="dxa"/>
        <w:left w:w="827.0" w:type="dxa"/>
        <w:right w:w="115.0" w:type="dxa"/>
      </w:tblCellMar>
    </w:tblPr>
  </w:style>
  <w:style w:type="table" w:styleId="affffff7" w:customStyle="1">
    <w:basedOn w:val="TableNormal6"/>
    <w:tblPr>
      <w:tblStyleRowBandSize w:val="1"/>
      <w:tblStyleColBandSize w:val="1"/>
      <w:tblCellMar>
        <w:top w:w="41.0" w:type="dxa"/>
        <w:left w:w="827.0" w:type="dxa"/>
        <w:right w:w="115.0" w:type="dxa"/>
      </w:tblCellMar>
    </w:tblPr>
  </w:style>
  <w:style w:type="table" w:styleId="affffff8" w:customStyle="1">
    <w:basedOn w:val="TableNormal6"/>
    <w:tblPr>
      <w:tblStyleRowBandSize w:val="1"/>
      <w:tblStyleColBandSize w:val="1"/>
      <w:tblCellMar>
        <w:top w:w="41.0" w:type="dxa"/>
        <w:left w:w="827.0" w:type="dxa"/>
        <w:right w:w="115.0" w:type="dxa"/>
      </w:tblCellMar>
    </w:tblPr>
  </w:style>
  <w:style w:type="table" w:styleId="affffff9" w:customStyle="1">
    <w:basedOn w:val="TableNormal6"/>
    <w:tblPr>
      <w:tblStyleRowBandSize w:val="1"/>
      <w:tblStyleColBandSize w:val="1"/>
      <w:tblCellMar>
        <w:top w:w="41.0" w:type="dxa"/>
        <w:left w:w="827.0" w:type="dxa"/>
        <w:right w:w="115.0" w:type="dxa"/>
      </w:tblCellMar>
    </w:tblPr>
  </w:style>
  <w:style w:type="table" w:styleId="affffffa" w:customStyle="1">
    <w:basedOn w:val="TableNormal6"/>
    <w:tblPr>
      <w:tblStyleRowBandSize w:val="1"/>
      <w:tblStyleColBandSize w:val="1"/>
      <w:tblCellMar>
        <w:top w:w="41.0" w:type="dxa"/>
        <w:left w:w="827.0" w:type="dxa"/>
        <w:right w:w="115.0" w:type="dxa"/>
      </w:tblCellMar>
    </w:tblPr>
  </w:style>
  <w:style w:type="table" w:styleId="affffffb" w:customStyle="1">
    <w:basedOn w:val="TableNormal6"/>
    <w:tblPr>
      <w:tblStyleRowBandSize w:val="1"/>
      <w:tblStyleColBandSize w:val="1"/>
      <w:tblCellMar>
        <w:top w:w="41.0" w:type="dxa"/>
        <w:left w:w="827.0" w:type="dxa"/>
        <w:right w:w="115.0" w:type="dxa"/>
      </w:tblCellMar>
    </w:tblPr>
  </w:style>
  <w:style w:type="table" w:styleId="affffffc" w:customStyle="1">
    <w:basedOn w:val="TableNormal6"/>
    <w:tblPr>
      <w:tblStyleRowBandSize w:val="1"/>
      <w:tblStyleColBandSize w:val="1"/>
      <w:tblCellMar>
        <w:top w:w="41.0" w:type="dxa"/>
        <w:left w:w="827.0" w:type="dxa"/>
        <w:right w:w="115.0" w:type="dxa"/>
      </w:tblCellMar>
    </w:tblPr>
  </w:style>
  <w:style w:type="table" w:styleId="affffffd" w:customStyle="1">
    <w:basedOn w:val="TableNormal5"/>
    <w:tblPr>
      <w:tblStyleRowBandSize w:val="1"/>
      <w:tblStyleColBandSize w:val="1"/>
      <w:tblCellMar>
        <w:top w:w="41.0" w:type="dxa"/>
        <w:left w:w="827.0" w:type="dxa"/>
        <w:right w:w="115.0" w:type="dxa"/>
      </w:tblCellMar>
    </w:tblPr>
  </w:style>
  <w:style w:type="table" w:styleId="affffffe" w:customStyle="1">
    <w:basedOn w:val="TableNormal5"/>
    <w:tblPr>
      <w:tblStyleRowBandSize w:val="1"/>
      <w:tblStyleColBandSize w:val="1"/>
      <w:tblCellMar>
        <w:top w:w="41.0" w:type="dxa"/>
        <w:left w:w="827.0" w:type="dxa"/>
        <w:right w:w="115.0" w:type="dxa"/>
      </w:tblCellMar>
    </w:tblPr>
  </w:style>
  <w:style w:type="table" w:styleId="afffffff" w:customStyle="1">
    <w:basedOn w:val="TableNormal5"/>
    <w:tblPr>
      <w:tblStyleRowBandSize w:val="1"/>
      <w:tblStyleColBandSize w:val="1"/>
      <w:tblCellMar>
        <w:top w:w="41.0" w:type="dxa"/>
        <w:left w:w="827.0" w:type="dxa"/>
        <w:right w:w="115.0" w:type="dxa"/>
      </w:tblCellMar>
    </w:tblPr>
  </w:style>
  <w:style w:type="table" w:styleId="afffffff0" w:customStyle="1">
    <w:basedOn w:val="TableNormal5"/>
    <w:tblPr>
      <w:tblStyleRowBandSize w:val="1"/>
      <w:tblStyleColBandSize w:val="1"/>
      <w:tblCellMar>
        <w:top w:w="41.0" w:type="dxa"/>
        <w:left w:w="827.0" w:type="dxa"/>
        <w:right w:w="115.0" w:type="dxa"/>
      </w:tblCellMar>
    </w:tblPr>
  </w:style>
  <w:style w:type="table" w:styleId="afffffff1" w:customStyle="1">
    <w:basedOn w:val="TableNormal5"/>
    <w:tblPr>
      <w:tblStyleRowBandSize w:val="1"/>
      <w:tblStyleColBandSize w:val="1"/>
      <w:tblCellMar>
        <w:top w:w="41.0" w:type="dxa"/>
        <w:left w:w="827.0" w:type="dxa"/>
        <w:right w:w="115.0" w:type="dxa"/>
      </w:tblCellMar>
    </w:tblPr>
  </w:style>
  <w:style w:type="table" w:styleId="afffffff2" w:customStyle="1">
    <w:basedOn w:val="TableNormal5"/>
    <w:tblPr>
      <w:tblStyleRowBandSize w:val="1"/>
      <w:tblStyleColBandSize w:val="1"/>
      <w:tblCellMar>
        <w:top w:w="41.0" w:type="dxa"/>
        <w:left w:w="827.0" w:type="dxa"/>
        <w:right w:w="115.0" w:type="dxa"/>
      </w:tblCellMar>
    </w:tblPr>
  </w:style>
  <w:style w:type="table" w:styleId="afffffff3" w:customStyle="1">
    <w:basedOn w:val="TableNormal5"/>
    <w:tblPr>
      <w:tblStyleRowBandSize w:val="1"/>
      <w:tblStyleColBandSize w:val="1"/>
      <w:tblCellMar>
        <w:top w:w="41.0" w:type="dxa"/>
        <w:left w:w="827.0" w:type="dxa"/>
        <w:right w:w="115.0" w:type="dxa"/>
      </w:tblCellMar>
    </w:tblPr>
  </w:style>
  <w:style w:type="table" w:styleId="afffffff4" w:customStyle="1">
    <w:basedOn w:val="TableNormal5"/>
    <w:tblPr>
      <w:tblStyleRowBandSize w:val="1"/>
      <w:tblStyleColBandSize w:val="1"/>
      <w:tblCellMar>
        <w:top w:w="41.0" w:type="dxa"/>
        <w:left w:w="827.0" w:type="dxa"/>
        <w:right w:w="115.0" w:type="dxa"/>
      </w:tblCellMar>
    </w:tblPr>
  </w:style>
  <w:style w:type="table" w:styleId="afffffff5" w:customStyle="1">
    <w:basedOn w:val="TableNormal5"/>
    <w:tblPr>
      <w:tblStyleRowBandSize w:val="1"/>
      <w:tblStyleColBandSize w:val="1"/>
      <w:tblCellMar>
        <w:top w:w="41.0" w:type="dxa"/>
        <w:left w:w="827.0" w:type="dxa"/>
        <w:right w:w="115.0" w:type="dxa"/>
      </w:tblCellMar>
    </w:tblPr>
  </w:style>
  <w:style w:type="table" w:styleId="afffffff6" w:customStyle="1">
    <w:basedOn w:val="TableNormal5"/>
    <w:tblPr>
      <w:tblStyleRowBandSize w:val="1"/>
      <w:tblStyleColBandSize w:val="1"/>
      <w:tblCellMar>
        <w:top w:w="41.0" w:type="dxa"/>
        <w:left w:w="827.0" w:type="dxa"/>
        <w:right w:w="115.0" w:type="dxa"/>
      </w:tblCellMar>
    </w:tblPr>
  </w:style>
  <w:style w:type="table" w:styleId="afffffff7" w:customStyle="1">
    <w:basedOn w:val="TableNormal5"/>
    <w:tblPr>
      <w:tblStyleRowBandSize w:val="1"/>
      <w:tblStyleColBandSize w:val="1"/>
      <w:tblCellMar>
        <w:top w:w="41.0" w:type="dxa"/>
        <w:left w:w="827.0" w:type="dxa"/>
        <w:right w:w="115.0" w:type="dxa"/>
      </w:tblCellMar>
    </w:tblPr>
  </w:style>
  <w:style w:type="table" w:styleId="afffffff8" w:customStyle="1">
    <w:basedOn w:val="TableNormal5"/>
    <w:tblPr>
      <w:tblStyleRowBandSize w:val="1"/>
      <w:tblStyleColBandSize w:val="1"/>
      <w:tblCellMar>
        <w:top w:w="41.0" w:type="dxa"/>
        <w:left w:w="827.0" w:type="dxa"/>
        <w:right w:w="115.0" w:type="dxa"/>
      </w:tblCellMar>
    </w:tblPr>
  </w:style>
  <w:style w:type="table" w:styleId="afffffff9" w:customStyle="1">
    <w:basedOn w:val="TableNormal5"/>
    <w:tblPr>
      <w:tblStyleRowBandSize w:val="1"/>
      <w:tblStyleColBandSize w:val="1"/>
      <w:tblCellMar>
        <w:top w:w="41.0" w:type="dxa"/>
        <w:left w:w="827.0" w:type="dxa"/>
        <w:right w:w="115.0" w:type="dxa"/>
      </w:tblCellMar>
    </w:tblPr>
  </w:style>
  <w:style w:type="table" w:styleId="afffffffa" w:customStyle="1">
    <w:basedOn w:val="TableNormal5"/>
    <w:tblPr>
      <w:tblStyleRowBandSize w:val="1"/>
      <w:tblStyleColBandSize w:val="1"/>
      <w:tblCellMar>
        <w:top w:w="41.0" w:type="dxa"/>
        <w:left w:w="827.0" w:type="dxa"/>
        <w:right w:w="115.0" w:type="dxa"/>
      </w:tblCellMar>
    </w:tblPr>
  </w:style>
  <w:style w:type="table" w:styleId="afffffffb" w:customStyle="1">
    <w:basedOn w:val="TableNormal5"/>
    <w:tblPr>
      <w:tblStyleRowBandSize w:val="1"/>
      <w:tblStyleColBandSize w:val="1"/>
      <w:tblCellMar>
        <w:top w:w="41.0" w:type="dxa"/>
        <w:left w:w="827.0" w:type="dxa"/>
        <w:right w:w="115.0" w:type="dxa"/>
      </w:tblCellMar>
    </w:tblPr>
  </w:style>
  <w:style w:type="table" w:styleId="afffffffc" w:customStyle="1">
    <w:basedOn w:val="TableNormal5"/>
    <w:tblPr>
      <w:tblStyleRowBandSize w:val="1"/>
      <w:tblStyleColBandSize w:val="1"/>
      <w:tblCellMar>
        <w:top w:w="41.0" w:type="dxa"/>
        <w:left w:w="827.0" w:type="dxa"/>
        <w:right w:w="115.0" w:type="dxa"/>
      </w:tblCellMar>
    </w:tblPr>
  </w:style>
  <w:style w:type="table" w:styleId="afffffffd" w:customStyle="1">
    <w:basedOn w:val="TableNormal5"/>
    <w:tblPr>
      <w:tblStyleRowBandSize w:val="1"/>
      <w:tblStyleColBandSize w:val="1"/>
      <w:tblCellMar>
        <w:top w:w="41.0" w:type="dxa"/>
        <w:left w:w="827.0" w:type="dxa"/>
        <w:right w:w="115.0" w:type="dxa"/>
      </w:tblCellMar>
    </w:tblPr>
  </w:style>
  <w:style w:type="table" w:styleId="afffffffe" w:customStyle="1">
    <w:basedOn w:val="TableNormal5"/>
    <w:tblPr>
      <w:tblStyleRowBandSize w:val="1"/>
      <w:tblStyleColBandSize w:val="1"/>
      <w:tblCellMar>
        <w:top w:w="41.0" w:type="dxa"/>
        <w:left w:w="827.0" w:type="dxa"/>
        <w:right w:w="115.0" w:type="dxa"/>
      </w:tblCellMar>
    </w:tblPr>
  </w:style>
  <w:style w:type="table" w:styleId="affffffff" w:customStyle="1">
    <w:basedOn w:val="TableNormal5"/>
    <w:tblPr>
      <w:tblStyleRowBandSize w:val="1"/>
      <w:tblStyleColBandSize w:val="1"/>
      <w:tblCellMar>
        <w:top w:w="41.0" w:type="dxa"/>
        <w:left w:w="827.0" w:type="dxa"/>
        <w:right w:w="115.0" w:type="dxa"/>
      </w:tblCellMar>
    </w:tblPr>
  </w:style>
  <w:style w:type="table" w:styleId="affffffff0" w:customStyle="1">
    <w:basedOn w:val="TableNormal5"/>
    <w:tblPr>
      <w:tblStyleRowBandSize w:val="1"/>
      <w:tblStyleColBandSize w:val="1"/>
      <w:tblCellMar>
        <w:top w:w="41.0" w:type="dxa"/>
        <w:left w:w="827.0" w:type="dxa"/>
        <w:right w:w="115.0" w:type="dxa"/>
      </w:tblCellMar>
    </w:tblPr>
  </w:style>
  <w:style w:type="table" w:styleId="affffffff1" w:customStyle="1">
    <w:basedOn w:val="TableNormal5"/>
    <w:tblPr>
      <w:tblStyleRowBandSize w:val="1"/>
      <w:tblStyleColBandSize w:val="1"/>
      <w:tblCellMar>
        <w:top w:w="41.0" w:type="dxa"/>
        <w:left w:w="827.0" w:type="dxa"/>
        <w:right w:w="115.0" w:type="dxa"/>
      </w:tblCellMar>
    </w:tblPr>
  </w:style>
  <w:style w:type="table" w:styleId="affffffff2" w:customStyle="1">
    <w:basedOn w:val="TableNormal5"/>
    <w:tblPr>
      <w:tblStyleRowBandSize w:val="1"/>
      <w:tblStyleColBandSize w:val="1"/>
      <w:tblCellMar>
        <w:top w:w="41.0" w:type="dxa"/>
        <w:left w:w="827.0" w:type="dxa"/>
        <w:right w:w="115.0" w:type="dxa"/>
      </w:tblCellMar>
    </w:tblPr>
  </w:style>
  <w:style w:type="table" w:styleId="affffffff3" w:customStyle="1">
    <w:basedOn w:val="TableNormal5"/>
    <w:tblPr>
      <w:tblStyleRowBandSize w:val="1"/>
      <w:tblStyleColBandSize w:val="1"/>
      <w:tblCellMar>
        <w:top w:w="41.0" w:type="dxa"/>
        <w:left w:w="827.0" w:type="dxa"/>
        <w:right w:w="115.0" w:type="dxa"/>
      </w:tblCellMar>
    </w:tblPr>
  </w:style>
  <w:style w:type="table" w:styleId="affffffff4" w:customStyle="1">
    <w:basedOn w:val="TableNormal5"/>
    <w:tblPr>
      <w:tblStyleRowBandSize w:val="1"/>
      <w:tblStyleColBandSize w:val="1"/>
      <w:tblCellMar>
        <w:top w:w="41.0" w:type="dxa"/>
        <w:left w:w="827.0" w:type="dxa"/>
        <w:right w:w="115.0" w:type="dxa"/>
      </w:tblCellMar>
    </w:tblPr>
  </w:style>
  <w:style w:type="table" w:styleId="affffffff5" w:customStyle="1">
    <w:basedOn w:val="TableNormal5"/>
    <w:tblPr>
      <w:tblStyleRowBandSize w:val="1"/>
      <w:tblStyleColBandSize w:val="1"/>
      <w:tblCellMar>
        <w:top w:w="41.0" w:type="dxa"/>
        <w:left w:w="827.0" w:type="dxa"/>
        <w:right w:w="115.0" w:type="dxa"/>
      </w:tblCellMar>
    </w:tblPr>
  </w:style>
  <w:style w:type="table" w:styleId="affffffff6" w:customStyle="1">
    <w:basedOn w:val="TableNormal3"/>
    <w:tblPr>
      <w:tblStyleRowBandSize w:val="1"/>
      <w:tblStyleColBandSize w:val="1"/>
      <w:tblCellMar>
        <w:top w:w="41.0" w:type="dxa"/>
        <w:left w:w="827.0" w:type="dxa"/>
        <w:right w:w="115.0" w:type="dxa"/>
      </w:tblCellMar>
    </w:tblPr>
  </w:style>
  <w:style w:type="table" w:styleId="affffffff7" w:customStyle="1">
    <w:basedOn w:val="TableNormal3"/>
    <w:tblPr>
      <w:tblStyleRowBandSize w:val="1"/>
      <w:tblStyleColBandSize w:val="1"/>
      <w:tblCellMar>
        <w:top w:w="41.0" w:type="dxa"/>
        <w:left w:w="827.0" w:type="dxa"/>
        <w:right w:w="115.0" w:type="dxa"/>
      </w:tblCellMar>
    </w:tblPr>
  </w:style>
  <w:style w:type="table" w:styleId="affffffff8" w:customStyle="1">
    <w:basedOn w:val="TableNormal3"/>
    <w:tblPr>
      <w:tblStyleRowBandSize w:val="1"/>
      <w:tblStyleColBandSize w:val="1"/>
      <w:tblCellMar>
        <w:top w:w="41.0" w:type="dxa"/>
        <w:left w:w="827.0" w:type="dxa"/>
        <w:right w:w="115.0" w:type="dxa"/>
      </w:tblCellMar>
    </w:tblPr>
  </w:style>
  <w:style w:type="table" w:styleId="affffffff9" w:customStyle="1">
    <w:basedOn w:val="TableNormal3"/>
    <w:tblPr>
      <w:tblStyleRowBandSize w:val="1"/>
      <w:tblStyleColBandSize w:val="1"/>
      <w:tblCellMar>
        <w:top w:w="41.0" w:type="dxa"/>
        <w:left w:w="827.0" w:type="dxa"/>
        <w:right w:w="115.0" w:type="dxa"/>
      </w:tblCellMar>
    </w:tblPr>
  </w:style>
  <w:style w:type="table" w:styleId="affffffffa" w:customStyle="1">
    <w:basedOn w:val="TableNormal3"/>
    <w:tblPr>
      <w:tblStyleRowBandSize w:val="1"/>
      <w:tblStyleColBandSize w:val="1"/>
      <w:tblCellMar>
        <w:top w:w="41.0" w:type="dxa"/>
        <w:left w:w="827.0" w:type="dxa"/>
        <w:right w:w="115.0" w:type="dxa"/>
      </w:tblCellMar>
    </w:tblPr>
  </w:style>
  <w:style w:type="table" w:styleId="affffffffb" w:customStyle="1">
    <w:basedOn w:val="TableNormal3"/>
    <w:tblPr>
      <w:tblStyleRowBandSize w:val="1"/>
      <w:tblStyleColBandSize w:val="1"/>
      <w:tblCellMar>
        <w:top w:w="41.0" w:type="dxa"/>
        <w:left w:w="827.0" w:type="dxa"/>
        <w:right w:w="115.0" w:type="dxa"/>
      </w:tblCellMar>
    </w:tblPr>
  </w:style>
  <w:style w:type="table" w:styleId="affffffffc" w:customStyle="1">
    <w:basedOn w:val="TableNormal3"/>
    <w:tblPr>
      <w:tblStyleRowBandSize w:val="1"/>
      <w:tblStyleColBandSize w:val="1"/>
      <w:tblCellMar>
        <w:top w:w="41.0" w:type="dxa"/>
        <w:left w:w="827.0" w:type="dxa"/>
        <w:right w:w="115.0" w:type="dxa"/>
      </w:tblCellMar>
    </w:tblPr>
  </w:style>
  <w:style w:type="table" w:styleId="affffffffd" w:customStyle="1">
    <w:basedOn w:val="TableNormal3"/>
    <w:tblPr>
      <w:tblStyleRowBandSize w:val="1"/>
      <w:tblStyleColBandSize w:val="1"/>
      <w:tblCellMar>
        <w:top w:w="41.0" w:type="dxa"/>
        <w:left w:w="827.0" w:type="dxa"/>
        <w:right w:w="115.0" w:type="dxa"/>
      </w:tblCellMar>
    </w:tblPr>
  </w:style>
  <w:style w:type="table" w:styleId="affffffffe" w:customStyle="1">
    <w:basedOn w:val="TableNormal3"/>
    <w:tblPr>
      <w:tblStyleRowBandSize w:val="1"/>
      <w:tblStyleColBandSize w:val="1"/>
      <w:tblCellMar>
        <w:top w:w="41.0" w:type="dxa"/>
        <w:left w:w="827.0" w:type="dxa"/>
        <w:right w:w="115.0" w:type="dxa"/>
      </w:tblCellMar>
    </w:tblPr>
  </w:style>
  <w:style w:type="table" w:styleId="afffffffff" w:customStyle="1">
    <w:basedOn w:val="TableNormal3"/>
    <w:tblPr>
      <w:tblStyleRowBandSize w:val="1"/>
      <w:tblStyleColBandSize w:val="1"/>
      <w:tblCellMar>
        <w:top w:w="41.0" w:type="dxa"/>
        <w:left w:w="827.0" w:type="dxa"/>
        <w:right w:w="115.0" w:type="dxa"/>
      </w:tblCellMar>
    </w:tblPr>
  </w:style>
  <w:style w:type="table" w:styleId="afffffffff0" w:customStyle="1">
    <w:basedOn w:val="TableNormal3"/>
    <w:tblPr>
      <w:tblStyleRowBandSize w:val="1"/>
      <w:tblStyleColBandSize w:val="1"/>
      <w:tblCellMar>
        <w:top w:w="41.0" w:type="dxa"/>
        <w:left w:w="827.0" w:type="dxa"/>
        <w:right w:w="115.0" w:type="dxa"/>
      </w:tblCellMar>
    </w:tblPr>
  </w:style>
  <w:style w:type="table" w:styleId="afffffffff1" w:customStyle="1">
    <w:basedOn w:val="TableNormal3"/>
    <w:tblPr>
      <w:tblStyleRowBandSize w:val="1"/>
      <w:tblStyleColBandSize w:val="1"/>
      <w:tblCellMar>
        <w:top w:w="41.0" w:type="dxa"/>
        <w:left w:w="827.0" w:type="dxa"/>
        <w:right w:w="115.0" w:type="dxa"/>
      </w:tblCellMar>
    </w:tblPr>
  </w:style>
  <w:style w:type="table" w:styleId="afffffffff2" w:customStyle="1">
    <w:basedOn w:val="TableNormal3"/>
    <w:tblPr>
      <w:tblStyleRowBandSize w:val="1"/>
      <w:tblStyleColBandSize w:val="1"/>
      <w:tblCellMar>
        <w:top w:w="41.0" w:type="dxa"/>
        <w:left w:w="827.0" w:type="dxa"/>
        <w:right w:w="115.0" w:type="dxa"/>
      </w:tblCellMar>
    </w:tblPr>
  </w:style>
  <w:style w:type="table" w:styleId="afffffffff3" w:customStyle="1">
    <w:basedOn w:val="TableNormal3"/>
    <w:tblPr>
      <w:tblStyleRowBandSize w:val="1"/>
      <w:tblStyleColBandSize w:val="1"/>
      <w:tblCellMar>
        <w:top w:w="41.0" w:type="dxa"/>
        <w:left w:w="827.0" w:type="dxa"/>
        <w:right w:w="115.0" w:type="dxa"/>
      </w:tblCellMar>
    </w:tblPr>
  </w:style>
  <w:style w:type="table" w:styleId="afffffffff4" w:customStyle="1">
    <w:basedOn w:val="TableNormal3"/>
    <w:tblPr>
      <w:tblStyleRowBandSize w:val="1"/>
      <w:tblStyleColBandSize w:val="1"/>
      <w:tblCellMar>
        <w:top w:w="41.0" w:type="dxa"/>
        <w:left w:w="827.0" w:type="dxa"/>
        <w:right w:w="115.0" w:type="dxa"/>
      </w:tblCellMar>
    </w:tblPr>
  </w:style>
  <w:style w:type="table" w:styleId="afffffffff5" w:customStyle="1">
    <w:basedOn w:val="TableNormal3"/>
    <w:tblPr>
      <w:tblStyleRowBandSize w:val="1"/>
      <w:tblStyleColBandSize w:val="1"/>
      <w:tblCellMar>
        <w:top w:w="41.0" w:type="dxa"/>
        <w:left w:w="827.0" w:type="dxa"/>
        <w:right w:w="115.0" w:type="dxa"/>
      </w:tblCellMar>
    </w:tblPr>
  </w:style>
  <w:style w:type="table" w:styleId="afffffffff6" w:customStyle="1">
    <w:basedOn w:val="TableNormal3"/>
    <w:tblPr>
      <w:tblStyleRowBandSize w:val="1"/>
      <w:tblStyleColBandSize w:val="1"/>
      <w:tblCellMar>
        <w:top w:w="41.0" w:type="dxa"/>
        <w:left w:w="827.0" w:type="dxa"/>
        <w:right w:w="115.0" w:type="dxa"/>
      </w:tblCellMar>
    </w:tblPr>
  </w:style>
  <w:style w:type="table" w:styleId="afffffffff7" w:customStyle="1">
    <w:basedOn w:val="TableNormal3"/>
    <w:tblPr>
      <w:tblStyleRowBandSize w:val="1"/>
      <w:tblStyleColBandSize w:val="1"/>
      <w:tblCellMar>
        <w:top w:w="41.0" w:type="dxa"/>
        <w:left w:w="827.0" w:type="dxa"/>
        <w:right w:w="115.0" w:type="dxa"/>
      </w:tblCellMar>
    </w:tblPr>
  </w:style>
  <w:style w:type="table" w:styleId="afffffffff8" w:customStyle="1">
    <w:basedOn w:val="TableNormal3"/>
    <w:tblPr>
      <w:tblStyleRowBandSize w:val="1"/>
      <w:tblStyleColBandSize w:val="1"/>
      <w:tblCellMar>
        <w:top w:w="41.0" w:type="dxa"/>
        <w:left w:w="827.0" w:type="dxa"/>
        <w:right w:w="115.0" w:type="dxa"/>
      </w:tblCellMar>
    </w:tblPr>
  </w:style>
  <w:style w:type="table" w:styleId="afffffffff9" w:customStyle="1">
    <w:basedOn w:val="TableNormal3"/>
    <w:tblPr>
      <w:tblStyleRowBandSize w:val="1"/>
      <w:tblStyleColBandSize w:val="1"/>
      <w:tblCellMar>
        <w:top w:w="41.0" w:type="dxa"/>
        <w:left w:w="827.0" w:type="dxa"/>
        <w:right w:w="115.0" w:type="dxa"/>
      </w:tblCellMar>
    </w:tblPr>
  </w:style>
  <w:style w:type="table" w:styleId="afffffffffa" w:customStyle="1">
    <w:basedOn w:val="TableNormal3"/>
    <w:tblPr>
      <w:tblStyleRowBandSize w:val="1"/>
      <w:tblStyleColBandSize w:val="1"/>
      <w:tblCellMar>
        <w:top w:w="41.0" w:type="dxa"/>
        <w:left w:w="827.0" w:type="dxa"/>
        <w:right w:w="115.0" w:type="dxa"/>
      </w:tblCellMar>
    </w:tblPr>
  </w:style>
  <w:style w:type="table" w:styleId="afffffffffb" w:customStyle="1">
    <w:basedOn w:val="TableNormal3"/>
    <w:tblPr>
      <w:tblStyleRowBandSize w:val="1"/>
      <w:tblStyleColBandSize w:val="1"/>
      <w:tblCellMar>
        <w:top w:w="41.0" w:type="dxa"/>
        <w:left w:w="827.0" w:type="dxa"/>
        <w:right w:w="115.0" w:type="dxa"/>
      </w:tblCellMar>
    </w:tblPr>
  </w:style>
  <w:style w:type="table" w:styleId="afffffffffc" w:customStyle="1">
    <w:basedOn w:val="TableNormal3"/>
    <w:tblPr>
      <w:tblStyleRowBandSize w:val="1"/>
      <w:tblStyleColBandSize w:val="1"/>
      <w:tblCellMar>
        <w:top w:w="41.0" w:type="dxa"/>
        <w:left w:w="827.0" w:type="dxa"/>
        <w:right w:w="115.0" w:type="dxa"/>
      </w:tblCellMar>
    </w:tblPr>
  </w:style>
  <w:style w:type="table" w:styleId="afffffffffd" w:customStyle="1">
    <w:basedOn w:val="TableNormal3"/>
    <w:tblPr>
      <w:tblStyleRowBandSize w:val="1"/>
      <w:tblStyleColBandSize w:val="1"/>
      <w:tblCellMar>
        <w:top w:w="41.0" w:type="dxa"/>
        <w:left w:w="827.0" w:type="dxa"/>
        <w:right w:w="115.0" w:type="dxa"/>
      </w:tblCellMar>
    </w:tblPr>
  </w:style>
  <w:style w:type="table" w:styleId="afffffffffe" w:customStyle="1">
    <w:basedOn w:val="TableNormal3"/>
    <w:tblPr>
      <w:tblStyleRowBandSize w:val="1"/>
      <w:tblStyleColBandSize w:val="1"/>
      <w:tblCellMar>
        <w:top w:w="41.0" w:type="dxa"/>
        <w:left w:w="827.0" w:type="dxa"/>
        <w:right w:w="115.0" w:type="dxa"/>
      </w:tblCellMar>
    </w:tblPr>
  </w:style>
  <w:style w:type="table" w:styleId="affffffffff" w:customStyle="1">
    <w:basedOn w:val="TableNormal3"/>
    <w:tblPr>
      <w:tblStyleRowBandSize w:val="1"/>
      <w:tblStyleColBandSize w:val="1"/>
      <w:tblCellMar>
        <w:top w:w="41.0" w:type="dxa"/>
        <w:left w:w="827.0" w:type="dxa"/>
        <w:right w:w="115.0" w:type="dxa"/>
      </w:tblCellMar>
    </w:tblPr>
  </w:style>
  <w:style w:type="table" w:styleId="affffffffff0" w:customStyle="1">
    <w:basedOn w:val="TableNormal3"/>
    <w:tblPr>
      <w:tblStyleRowBandSize w:val="1"/>
      <w:tblStyleColBandSize w:val="1"/>
      <w:tblCellMar>
        <w:top w:w="41.0" w:type="dxa"/>
        <w:left w:w="827.0" w:type="dxa"/>
        <w:right w:w="115.0" w:type="dxa"/>
      </w:tblCellMar>
    </w:tblPr>
  </w:style>
  <w:style w:type="table" w:styleId="affffffffff1" w:customStyle="1">
    <w:basedOn w:val="TableNormal3"/>
    <w:tblPr>
      <w:tblStyleRowBandSize w:val="1"/>
      <w:tblStyleColBandSize w:val="1"/>
      <w:tblCellMar>
        <w:top w:w="41.0" w:type="dxa"/>
        <w:left w:w="827.0" w:type="dxa"/>
        <w:right w:w="115.0" w:type="dxa"/>
      </w:tblCellMar>
    </w:tblPr>
  </w:style>
  <w:style w:type="table" w:styleId="affffffffff2" w:customStyle="1">
    <w:basedOn w:val="TableNormal3"/>
    <w:tblPr>
      <w:tblStyleRowBandSize w:val="1"/>
      <w:tblStyleColBandSize w:val="1"/>
      <w:tblCellMar>
        <w:top w:w="41.0" w:type="dxa"/>
        <w:left w:w="827.0" w:type="dxa"/>
        <w:right w:w="115.0" w:type="dxa"/>
      </w:tblCellMar>
    </w:tblPr>
  </w:style>
  <w:style w:type="table" w:styleId="affffffffff3" w:customStyle="1">
    <w:basedOn w:val="TableNormal3"/>
    <w:tblPr>
      <w:tblStyleRowBandSize w:val="1"/>
      <w:tblStyleColBandSize w:val="1"/>
      <w:tblCellMar>
        <w:top w:w="41.0" w:type="dxa"/>
        <w:left w:w="827.0" w:type="dxa"/>
        <w:right w:w="115.0" w:type="dxa"/>
      </w:tblCellMar>
    </w:tblPr>
  </w:style>
  <w:style w:type="table" w:styleId="affffffffff4" w:customStyle="1">
    <w:basedOn w:val="TableNormal3"/>
    <w:tblPr>
      <w:tblStyleRowBandSize w:val="1"/>
      <w:tblStyleColBandSize w:val="1"/>
      <w:tblCellMar>
        <w:top w:w="41.0" w:type="dxa"/>
        <w:left w:w="827.0" w:type="dxa"/>
        <w:right w:w="115.0" w:type="dxa"/>
      </w:tblCellMar>
    </w:tblPr>
  </w:style>
  <w:style w:type="table" w:styleId="affffffffff5" w:customStyle="1">
    <w:basedOn w:val="TableNormal3"/>
    <w:tblPr>
      <w:tblStyleRowBandSize w:val="1"/>
      <w:tblStyleColBandSize w:val="1"/>
      <w:tblCellMar>
        <w:top w:w="41.0" w:type="dxa"/>
        <w:left w:w="827.0" w:type="dxa"/>
        <w:right w:w="115.0" w:type="dxa"/>
      </w:tblCellMar>
    </w:tblPr>
  </w:style>
  <w:style w:type="table" w:styleId="affffffffff6" w:customStyle="1">
    <w:basedOn w:val="TableNormal3"/>
    <w:tblPr>
      <w:tblStyleRowBandSize w:val="1"/>
      <w:tblStyleColBandSize w:val="1"/>
      <w:tblCellMar>
        <w:top w:w="41.0" w:type="dxa"/>
        <w:left w:w="827.0" w:type="dxa"/>
        <w:right w:w="115.0" w:type="dxa"/>
      </w:tblCellMar>
    </w:tblPr>
  </w:style>
  <w:style w:type="table" w:styleId="affffffffff7" w:customStyle="1">
    <w:basedOn w:val="TableNormal3"/>
    <w:tblPr>
      <w:tblStyleRowBandSize w:val="1"/>
      <w:tblStyleColBandSize w:val="1"/>
      <w:tblCellMar>
        <w:top w:w="41.0" w:type="dxa"/>
        <w:left w:w="827.0" w:type="dxa"/>
        <w:right w:w="115.0" w:type="dxa"/>
      </w:tblCellMar>
    </w:tblPr>
  </w:style>
  <w:style w:type="table" w:styleId="affffffffff8" w:customStyle="1">
    <w:basedOn w:val="TableNormal3"/>
    <w:tblPr>
      <w:tblStyleRowBandSize w:val="1"/>
      <w:tblStyleColBandSize w:val="1"/>
      <w:tblCellMar>
        <w:top w:w="41.0" w:type="dxa"/>
        <w:left w:w="827.0" w:type="dxa"/>
        <w:right w:w="115.0" w:type="dxa"/>
      </w:tblCellMar>
    </w:tblPr>
  </w:style>
  <w:style w:type="table" w:styleId="affffffffff9" w:customStyle="1">
    <w:basedOn w:val="TableNormal3"/>
    <w:tblPr>
      <w:tblStyleRowBandSize w:val="1"/>
      <w:tblStyleColBandSize w:val="1"/>
      <w:tblCellMar>
        <w:top w:w="41.0" w:type="dxa"/>
        <w:left w:w="827.0" w:type="dxa"/>
        <w:right w:w="115.0" w:type="dxa"/>
      </w:tblCellMar>
    </w:tblPr>
  </w:style>
  <w:style w:type="table" w:styleId="affffffffffa" w:customStyle="1">
    <w:basedOn w:val="TableNormal3"/>
    <w:tblPr>
      <w:tblStyleRowBandSize w:val="1"/>
      <w:tblStyleColBandSize w:val="1"/>
      <w:tblCellMar>
        <w:top w:w="100.0" w:type="dxa"/>
        <w:left w:w="100.0" w:type="dxa"/>
        <w:bottom w:w="100.0" w:type="dxa"/>
        <w:right w:w="100.0" w:type="dxa"/>
      </w:tblCellMar>
    </w:tblPr>
  </w:style>
  <w:style w:type="table" w:styleId="affffffffffb" w:customStyle="1">
    <w:basedOn w:val="TableNormal3"/>
    <w:tblPr>
      <w:tblStyleRowBandSize w:val="1"/>
      <w:tblStyleColBandSize w:val="1"/>
      <w:tblCellMar>
        <w:top w:w="41.0" w:type="dxa"/>
        <w:left w:w="827.0" w:type="dxa"/>
        <w:right w:w="115.0" w:type="dxa"/>
      </w:tblCellMar>
    </w:tblPr>
  </w:style>
  <w:style w:type="table" w:styleId="affffffffffc" w:customStyle="1">
    <w:basedOn w:val="TableNormal3"/>
    <w:tblPr>
      <w:tblStyleRowBandSize w:val="1"/>
      <w:tblStyleColBandSize w:val="1"/>
      <w:tblCellMar>
        <w:top w:w="41.0" w:type="dxa"/>
        <w:left w:w="827.0" w:type="dxa"/>
        <w:right w:w="115.0" w:type="dxa"/>
      </w:tblCellMar>
    </w:tblPr>
  </w:style>
  <w:style w:type="table" w:styleId="affffffffffd" w:customStyle="1">
    <w:basedOn w:val="TableNormal3"/>
    <w:tblPr>
      <w:tblStyleRowBandSize w:val="1"/>
      <w:tblStyleColBandSize w:val="1"/>
      <w:tblCellMar>
        <w:top w:w="41.0" w:type="dxa"/>
        <w:left w:w="827.0" w:type="dxa"/>
        <w:right w:w="115.0" w:type="dxa"/>
      </w:tblCellMar>
    </w:tblPr>
  </w:style>
  <w:style w:type="table" w:styleId="affffffffffe" w:customStyle="1">
    <w:basedOn w:val="TableNormal3"/>
    <w:tblPr>
      <w:tblStyleRowBandSize w:val="1"/>
      <w:tblStyleColBandSize w:val="1"/>
      <w:tblCellMar>
        <w:top w:w="41.0" w:type="dxa"/>
        <w:left w:w="827.0" w:type="dxa"/>
        <w:right w:w="115.0" w:type="dxa"/>
      </w:tblCellMar>
    </w:tblPr>
  </w:style>
  <w:style w:type="table" w:styleId="afffffffffff" w:customStyle="1">
    <w:basedOn w:val="TableNormal3"/>
    <w:tblPr>
      <w:tblStyleRowBandSize w:val="1"/>
      <w:tblStyleColBandSize w:val="1"/>
      <w:tblCellMar>
        <w:top w:w="41.0" w:type="dxa"/>
        <w:left w:w="827.0" w:type="dxa"/>
        <w:right w:w="115.0" w:type="dxa"/>
      </w:tblCellMar>
    </w:tblPr>
  </w:style>
  <w:style w:type="table" w:styleId="afffffffffff0" w:customStyle="1">
    <w:basedOn w:val="TableNormal3"/>
    <w:tblPr>
      <w:tblStyleRowBandSize w:val="1"/>
      <w:tblStyleColBandSize w:val="1"/>
      <w:tblCellMar>
        <w:top w:w="41.0" w:type="dxa"/>
        <w:left w:w="827.0" w:type="dxa"/>
        <w:right w:w="115.0" w:type="dxa"/>
      </w:tblCellMar>
    </w:tblPr>
  </w:style>
  <w:style w:type="table" w:styleId="afffffffffff1" w:customStyle="1">
    <w:basedOn w:val="TableNormal3"/>
    <w:tblPr>
      <w:tblStyleRowBandSize w:val="1"/>
      <w:tblStyleColBandSize w:val="1"/>
      <w:tblCellMar>
        <w:top w:w="41.0" w:type="dxa"/>
        <w:left w:w="827.0" w:type="dxa"/>
        <w:right w:w="115.0" w:type="dxa"/>
      </w:tblCellMar>
    </w:tblPr>
  </w:style>
  <w:style w:type="table" w:styleId="afffffffffff2" w:customStyle="1">
    <w:basedOn w:val="TableNormal3"/>
    <w:tblPr>
      <w:tblStyleRowBandSize w:val="1"/>
      <w:tblStyleColBandSize w:val="1"/>
      <w:tblCellMar>
        <w:top w:w="41.0" w:type="dxa"/>
        <w:left w:w="827.0" w:type="dxa"/>
        <w:right w:w="115.0" w:type="dxa"/>
      </w:tblCellMar>
    </w:tblPr>
  </w:style>
  <w:style w:type="table" w:styleId="afffffffffff3" w:customStyle="1">
    <w:basedOn w:val="TableNormal3"/>
    <w:tblPr>
      <w:tblStyleRowBandSize w:val="1"/>
      <w:tblStyleColBandSize w:val="1"/>
      <w:tblCellMar>
        <w:top w:w="41.0" w:type="dxa"/>
        <w:left w:w="827.0" w:type="dxa"/>
        <w:right w:w="115.0" w:type="dxa"/>
      </w:tblCellMar>
    </w:tblPr>
  </w:style>
  <w:style w:type="table" w:styleId="afffffffffff4" w:customStyle="1">
    <w:basedOn w:val="TableNormal3"/>
    <w:tblPr>
      <w:tblStyleRowBandSize w:val="1"/>
      <w:tblStyleColBandSize w:val="1"/>
      <w:tblCellMar>
        <w:top w:w="41.0" w:type="dxa"/>
        <w:left w:w="827.0" w:type="dxa"/>
        <w:right w:w="115.0" w:type="dxa"/>
      </w:tblCellMar>
    </w:tblPr>
  </w:style>
  <w:style w:type="table" w:styleId="afffffffffff5" w:customStyle="1">
    <w:basedOn w:val="TableNormal3"/>
    <w:tblPr>
      <w:tblStyleRowBandSize w:val="1"/>
      <w:tblStyleColBandSize w:val="1"/>
      <w:tblCellMar>
        <w:top w:w="41.0" w:type="dxa"/>
        <w:left w:w="827.0" w:type="dxa"/>
        <w:right w:w="115.0" w:type="dxa"/>
      </w:tblCellMar>
    </w:tblPr>
  </w:style>
  <w:style w:type="character" w:styleId="Mencinsinresolver">
    <w:name w:val="Unresolved Mention"/>
    <w:basedOn w:val="Fuentedeprrafopredeter"/>
    <w:uiPriority w:val="99"/>
    <w:semiHidden w:val="1"/>
    <w:unhideWhenUsed w:val="1"/>
    <w:rsid w:val="00781034"/>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41.0" w:type="dxa"/>
        <w:left w:w="827.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41.0" w:type="dxa"/>
        <w:left w:w="827.0" w:type="dxa"/>
        <w:bottom w:w="0.0" w:type="dxa"/>
        <w:right w:w="115.0" w:type="dxa"/>
      </w:tblCellMar>
    </w:tblPr>
  </w:style>
  <w:style w:type="table" w:styleId="Table4">
    <w:basedOn w:val="TableNormal"/>
    <w:tblPr>
      <w:tblStyleRowBandSize w:val="1"/>
      <w:tblStyleColBandSize w:val="1"/>
      <w:tblCellMar>
        <w:top w:w="41.0" w:type="dxa"/>
        <w:left w:w="827.0" w:type="dxa"/>
        <w:bottom w:w="0.0" w:type="dxa"/>
        <w:right w:w="115.0" w:type="dxa"/>
      </w:tblCellMar>
    </w:tblPr>
  </w:style>
  <w:style w:type="table" w:styleId="Table5">
    <w:basedOn w:val="TableNormal"/>
    <w:tblPr>
      <w:tblStyleRowBandSize w:val="1"/>
      <w:tblStyleColBandSize w:val="1"/>
      <w:tblCellMar>
        <w:top w:w="41.0" w:type="dxa"/>
        <w:left w:w="827.0" w:type="dxa"/>
        <w:bottom w:w="0.0" w:type="dxa"/>
        <w:right w:w="115.0" w:type="dxa"/>
      </w:tblCellMar>
    </w:tblPr>
  </w:style>
  <w:style w:type="table" w:styleId="Table6">
    <w:basedOn w:val="TableNormal"/>
    <w:tblPr>
      <w:tblStyleRowBandSize w:val="1"/>
      <w:tblStyleColBandSize w:val="1"/>
      <w:tblCellMar>
        <w:top w:w="41.0" w:type="dxa"/>
        <w:left w:w="827.0" w:type="dxa"/>
        <w:bottom w:w="0.0" w:type="dxa"/>
        <w:right w:w="115.0" w:type="dxa"/>
      </w:tblCellMar>
    </w:tblPr>
  </w:style>
  <w:style w:type="table" w:styleId="Table7">
    <w:basedOn w:val="TableNormal"/>
    <w:tblPr>
      <w:tblStyleRowBandSize w:val="1"/>
      <w:tblStyleColBandSize w:val="1"/>
      <w:tblCellMar>
        <w:top w:w="41.0" w:type="dxa"/>
        <w:left w:w="827.0" w:type="dxa"/>
        <w:bottom w:w="0.0" w:type="dxa"/>
        <w:right w:w="115.0" w:type="dxa"/>
      </w:tblCellMar>
    </w:tblPr>
  </w:style>
  <w:style w:type="table" w:styleId="Table8">
    <w:basedOn w:val="TableNormal"/>
    <w:tblPr>
      <w:tblStyleRowBandSize w:val="1"/>
      <w:tblStyleColBandSize w:val="1"/>
      <w:tblCellMar>
        <w:top w:w="41.0" w:type="dxa"/>
        <w:left w:w="827.0" w:type="dxa"/>
        <w:bottom w:w="0.0" w:type="dxa"/>
        <w:right w:w="115.0" w:type="dxa"/>
      </w:tblCellMar>
    </w:tblPr>
  </w:style>
  <w:style w:type="table" w:styleId="Table9">
    <w:basedOn w:val="TableNormal"/>
    <w:tblPr>
      <w:tblStyleRowBandSize w:val="1"/>
      <w:tblStyleColBandSize w:val="1"/>
      <w:tblCellMar>
        <w:top w:w="41.0" w:type="dxa"/>
        <w:left w:w="827.0" w:type="dxa"/>
        <w:bottom w:w="0.0" w:type="dxa"/>
        <w:right w:w="115.0" w:type="dxa"/>
      </w:tblCellMar>
    </w:tblPr>
  </w:style>
  <w:style w:type="table" w:styleId="Table10">
    <w:basedOn w:val="TableNormal"/>
    <w:tblPr>
      <w:tblStyleRowBandSize w:val="1"/>
      <w:tblStyleColBandSize w:val="1"/>
      <w:tblCellMar>
        <w:top w:w="41.0" w:type="dxa"/>
        <w:left w:w="827.0" w:type="dxa"/>
        <w:bottom w:w="0.0" w:type="dxa"/>
        <w:right w:w="115.0" w:type="dxa"/>
      </w:tblCellMar>
    </w:tblPr>
  </w:style>
  <w:style w:type="table" w:styleId="Table11">
    <w:basedOn w:val="TableNormal"/>
    <w:tblPr>
      <w:tblStyleRowBandSize w:val="1"/>
      <w:tblStyleColBandSize w:val="1"/>
      <w:tblCellMar>
        <w:top w:w="41.0" w:type="dxa"/>
        <w:left w:w="827.0" w:type="dxa"/>
        <w:bottom w:w="0.0" w:type="dxa"/>
        <w:right w:w="115.0" w:type="dxa"/>
      </w:tblCellMar>
    </w:tblPr>
  </w:style>
  <w:style w:type="table" w:styleId="Table12">
    <w:basedOn w:val="TableNormal"/>
    <w:tblPr>
      <w:tblStyleRowBandSize w:val="1"/>
      <w:tblStyleColBandSize w:val="1"/>
      <w:tblCellMar>
        <w:top w:w="41.0" w:type="dxa"/>
        <w:left w:w="827.0" w:type="dxa"/>
        <w:bottom w:w="0.0" w:type="dxa"/>
        <w:right w:w="115.0" w:type="dxa"/>
      </w:tblCellMar>
    </w:tblPr>
  </w:style>
  <w:style w:type="table" w:styleId="Table13">
    <w:basedOn w:val="TableNormal"/>
    <w:tblPr>
      <w:tblStyleRowBandSize w:val="1"/>
      <w:tblStyleColBandSize w:val="1"/>
      <w:tblCellMar>
        <w:top w:w="41.0" w:type="dxa"/>
        <w:left w:w="827.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umentos.huixquilucan.gob.mx/GACETA/2025/Gaceta%202/seccion%202/Tarifas%20de%20los%20precios%20p%C3%BAblicos%20para%20el%20ejercicio%20fiscal%202025,%20Organismo%20del%20Agua%20Huixquilcan.pdf" TargetMode="External"/><Relationship Id="rId11" Type="http://schemas.openxmlformats.org/officeDocument/2006/relationships/hyperlink" Target="https://www.sah.gob.mx/" TargetMode="External"/><Relationship Id="rId22" Type="http://schemas.openxmlformats.org/officeDocument/2006/relationships/header" Target="header1.xml"/><Relationship Id="rId10" Type="http://schemas.openxmlformats.org/officeDocument/2006/relationships/hyperlink" Target="https://caem.edomex.gob.mx/sites/caem.edomex.gob.mx/files/files/TramitesServicios/Tarifas/Tarifas2025/Huixquilucan.pdf" TargetMode="External"/><Relationship Id="rId21" Type="http://schemas.openxmlformats.org/officeDocument/2006/relationships/hyperlink" Target="https://caem.edomex.gob.mx/sites/caem.edomex.gob.mx/files/files/TramitesServicios/Tarifas/Tarifas2025/Huixquilucan.pdf" TargetMode="External"/><Relationship Id="rId13" Type="http://schemas.openxmlformats.org/officeDocument/2006/relationships/hyperlink" Target="https://www.instagram.com/aguas_hxq?igsh=dmJzZGg1eHlwZWk2" TargetMode="External"/><Relationship Id="rId12" Type="http://schemas.openxmlformats.org/officeDocument/2006/relationships/hyperlink" Target="https://www.facebook.com/share/19969PPc3Z/?mibextid=wwXIfr"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umentos.huixquilucan.gob.mx/GACETA/2025/Gaceta%202/seccion%202/Tarifas%20de%20los%20precios%20p%C3%BAblicos%20para%20el%20ejercicio%20fiscal%202025,%20Organismo%20del%20Agua%20Huixquilcan.pdf" TargetMode="External"/><Relationship Id="rId15" Type="http://schemas.openxmlformats.org/officeDocument/2006/relationships/image" Target="media/image2.jpg"/><Relationship Id="rId14" Type="http://schemas.openxmlformats.org/officeDocument/2006/relationships/hyperlink" Target="https://x.com/SistemaAguasHXQ?fbclid=IwQ0xDSwLiSX9leHRuA2FlbQIxMAABHhOdBPinCI8Dm6JT4JG6m1gRIAmrAnPE_r_becoYJCY18J3lK9KlYsu-5k80_aem_3o3C5IJ3UoktnFZ_xCN9lg" TargetMode="External"/><Relationship Id="rId17" Type="http://schemas.openxmlformats.org/officeDocument/2006/relationships/hyperlink" Target="https://www.sah.gob.mx/ventanilla-virtual" TargetMode="External"/><Relationship Id="rId16" Type="http://schemas.openxmlformats.org/officeDocument/2006/relationships/hyperlink" Target="https://docs.google.com/forms/d/e/1FAIpQLSeogPmaecJ6we1nACxsz8NxUfGoHG8cFYDYJze4iWbxgoLqWw/viewform" TargetMode="External"/><Relationship Id="rId5" Type="http://schemas.openxmlformats.org/officeDocument/2006/relationships/styles" Target="styles.xml"/><Relationship Id="rId19" Type="http://schemas.openxmlformats.org/officeDocument/2006/relationships/hyperlink" Target="https://ipomex.org.mx/ipomex/#/obligaciones/270" TargetMode="External"/><Relationship Id="rId6" Type="http://schemas.openxmlformats.org/officeDocument/2006/relationships/customXml" Target="../customXML/item1.xml"/><Relationship Id="rId18" Type="http://schemas.openxmlformats.org/officeDocument/2006/relationships/hyperlink" Target="https://www.sah.gob.mx/" TargetMode="External"/><Relationship Id="rId7" Type="http://schemas.openxmlformats.org/officeDocument/2006/relationships/hyperlink" Target="https://www.sah.gob.mx/" TargetMode="External"/><Relationship Id="rId8" Type="http://schemas.openxmlformats.org/officeDocument/2006/relationships/hyperlink" Target="https://ipomex.org.mx/ipomex/#/obligaciones/27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mQ6iBk9RysSUSCnuUdp3CM7XJA==">CgMxLjAyCWguMWZvYjl0ZTIJaC4zMGowemxsOAByITFxbFJ5QUZMQmR2VGMwX0JpRlZkMW1naHhoRzNIMlUzSA==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2025-07-11T19:11:00Z</dcterms:created>
  <dc:creator>Jonathan Guillermo Munoz Acevedo</dc:creator>
</cp:coreProperties>
</file>